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78D" w:rsidRPr="009A678D" w:rsidRDefault="009A678D" w:rsidP="00DF4966">
      <w:pPr>
        <w:rPr>
          <w:rFonts w:ascii="Arial" w:hAnsi="Arial" w:cs="Arial"/>
          <w:i/>
        </w:rPr>
      </w:pPr>
      <w:r w:rsidRPr="009A678D">
        <w:rPr>
          <w:rFonts w:ascii="Arial" w:hAnsi="Arial" w:cs="Arial"/>
          <w:i/>
        </w:rPr>
        <w:t xml:space="preserve">Autorin: Johanna Fabel/Studienleiterin für Gymnasien, Berufsbildende Schulen, </w:t>
      </w:r>
      <w:proofErr w:type="spellStart"/>
      <w:r w:rsidRPr="009A678D">
        <w:rPr>
          <w:rFonts w:ascii="Arial" w:hAnsi="Arial" w:cs="Arial"/>
          <w:i/>
        </w:rPr>
        <w:t>Vikarsausbildung</w:t>
      </w:r>
      <w:proofErr w:type="spellEnd"/>
    </w:p>
    <w:p w:rsidR="00387ED3" w:rsidRPr="009A678D" w:rsidRDefault="00AD045F" w:rsidP="00DF4966">
      <w:pPr>
        <w:rPr>
          <w:rFonts w:ascii="Arial" w:hAnsi="Arial" w:cs="Arial"/>
          <w:b/>
        </w:rPr>
      </w:pPr>
      <w:r w:rsidRPr="009A678D">
        <w:rPr>
          <w:rFonts w:ascii="Arial" w:hAnsi="Arial" w:cs="Arial"/>
          <w:b/>
        </w:rPr>
        <w:t xml:space="preserve">Recht und Gerechtigkeit – Unterrichtsmaterial </w:t>
      </w:r>
      <w:r w:rsidR="004B1140" w:rsidRPr="009A678D">
        <w:rPr>
          <w:rFonts w:ascii="Arial" w:hAnsi="Arial" w:cs="Arial"/>
          <w:b/>
        </w:rPr>
        <w:t>ab 16 Jahre</w:t>
      </w:r>
    </w:p>
    <w:p w:rsidR="003D7BEB" w:rsidRPr="009A678D" w:rsidRDefault="00AD045F" w:rsidP="003D7BEB">
      <w:pPr>
        <w:pStyle w:val="Listenabsatz"/>
        <w:numPr>
          <w:ilvl w:val="0"/>
          <w:numId w:val="1"/>
        </w:numPr>
        <w:rPr>
          <w:rFonts w:ascii="Arial" w:hAnsi="Arial" w:cs="Arial"/>
        </w:rPr>
      </w:pPr>
      <w:r w:rsidRPr="009A678D">
        <w:rPr>
          <w:rFonts w:ascii="Arial" w:hAnsi="Arial" w:cs="Arial"/>
        </w:rPr>
        <w:t xml:space="preserve">Online-Material: </w:t>
      </w:r>
      <w:hyperlink r:id="rId8" w:history="1">
        <w:r w:rsidRPr="009A678D">
          <w:rPr>
            <w:rStyle w:val="Hyperlink"/>
            <w:rFonts w:ascii="Arial" w:hAnsi="Arial" w:cs="Arial"/>
          </w:rPr>
          <w:t>„Gerechtigkeit im Wandel der Philosophie“</w:t>
        </w:r>
      </w:hyperlink>
      <w:r w:rsidRPr="009A678D">
        <w:rPr>
          <w:rFonts w:ascii="Arial" w:hAnsi="Arial" w:cs="Arial"/>
        </w:rPr>
        <w:t xml:space="preserve"> (Bay</w:t>
      </w:r>
      <w:r w:rsidR="003D7BEB" w:rsidRPr="009A678D">
        <w:rPr>
          <w:rFonts w:ascii="Arial" w:hAnsi="Arial" w:cs="Arial"/>
        </w:rPr>
        <w:t>e</w:t>
      </w:r>
      <w:r w:rsidRPr="009A678D">
        <w:rPr>
          <w:rFonts w:ascii="Arial" w:hAnsi="Arial" w:cs="Arial"/>
        </w:rPr>
        <w:t>rischer Rundfunk, 22min Radiobeitrag)</w:t>
      </w:r>
      <w:r w:rsidR="003D7BEB" w:rsidRPr="009A678D">
        <w:rPr>
          <w:rFonts w:ascii="Arial" w:hAnsi="Arial" w:cs="Arial"/>
        </w:rPr>
        <w:t xml:space="preserve"> Kaum etwas empört Menschen so sehr wie Ungerechtigkeit. Aber darüber, was gerecht oder ungerecht ist, gehen die Meinungen oft weit auseinander. Kann man Gerechtigkeit verordnen oder reichen faire Regeln? (</w:t>
      </w:r>
      <w:hyperlink r:id="rId9" w:history="1">
        <w:r w:rsidR="003D7BEB" w:rsidRPr="009A678D">
          <w:rPr>
            <w:rStyle w:val="Hyperlink"/>
            <w:rFonts w:ascii="Arial" w:hAnsi="Arial" w:cs="Arial"/>
          </w:rPr>
          <w:t>Passende Lernmaterialien und Arbeitsblätter zum Thema</w:t>
        </w:r>
      </w:hyperlink>
      <w:r w:rsidR="003D7BEB" w:rsidRPr="009A678D">
        <w:rPr>
          <w:rFonts w:ascii="Arial" w:hAnsi="Arial" w:cs="Arial"/>
        </w:rPr>
        <w:t xml:space="preserve"> unter </w:t>
      </w:r>
      <w:hyperlink r:id="rId10" w:history="1">
        <w:r w:rsidR="003D7BEB" w:rsidRPr="009A678D">
          <w:rPr>
            <w:rStyle w:val="Hyperlink"/>
            <w:rFonts w:ascii="Arial" w:hAnsi="Arial" w:cs="Arial"/>
          </w:rPr>
          <w:t>www.radiowissen.de</w:t>
        </w:r>
      </w:hyperlink>
      <w:r w:rsidR="003D7BEB" w:rsidRPr="009A678D">
        <w:rPr>
          <w:rFonts w:ascii="Arial" w:hAnsi="Arial" w:cs="Arial"/>
        </w:rPr>
        <w:t>)</w:t>
      </w:r>
    </w:p>
    <w:p w:rsidR="003D7BEB" w:rsidRPr="009A678D" w:rsidRDefault="003D7BEB" w:rsidP="003D7BEB">
      <w:pPr>
        <w:pStyle w:val="Listenabsatz"/>
        <w:rPr>
          <w:rFonts w:ascii="Arial" w:hAnsi="Arial" w:cs="Arial"/>
        </w:rPr>
      </w:pPr>
    </w:p>
    <w:p w:rsidR="00DF4966" w:rsidRPr="009A678D" w:rsidRDefault="00DF4966" w:rsidP="00DF4966">
      <w:pPr>
        <w:pStyle w:val="Listenabsatz"/>
        <w:numPr>
          <w:ilvl w:val="0"/>
          <w:numId w:val="1"/>
        </w:numPr>
        <w:rPr>
          <w:rFonts w:ascii="Arial" w:hAnsi="Arial" w:cs="Arial"/>
        </w:rPr>
      </w:pPr>
      <w:r w:rsidRPr="009A678D">
        <w:rPr>
          <w:rFonts w:ascii="Arial" w:hAnsi="Arial" w:cs="Arial"/>
        </w:rPr>
        <w:t xml:space="preserve">Online-Lexikon: </w:t>
      </w:r>
      <w:hyperlink r:id="rId11" w:history="1">
        <w:r w:rsidRPr="009A678D">
          <w:rPr>
            <w:rStyle w:val="Hyperlink"/>
            <w:rFonts w:ascii="Arial" w:hAnsi="Arial" w:cs="Arial"/>
          </w:rPr>
          <w:t>„Gerechtigkeit“ von Norbert Mette</w:t>
        </w:r>
      </w:hyperlink>
      <w:r w:rsidRPr="009A678D">
        <w:rPr>
          <w:rFonts w:ascii="Arial" w:hAnsi="Arial" w:cs="Arial"/>
        </w:rPr>
        <w:t xml:space="preserve"> (</w:t>
      </w:r>
      <w:proofErr w:type="spellStart"/>
      <w:r w:rsidRPr="009A678D">
        <w:rPr>
          <w:rFonts w:ascii="Arial" w:hAnsi="Arial" w:cs="Arial"/>
        </w:rPr>
        <w:t>WiReLex</w:t>
      </w:r>
      <w:proofErr w:type="spellEnd"/>
      <w:r w:rsidRPr="009A678D">
        <w:rPr>
          <w:rFonts w:ascii="Arial" w:hAnsi="Arial" w:cs="Arial"/>
        </w:rPr>
        <w:t xml:space="preserve"> der Deutschen Bibelgesellschaft) fundiert und gut verständlich mit weiteren integrierten Links</w:t>
      </w:r>
    </w:p>
    <w:p w:rsidR="00DF4966" w:rsidRPr="009A678D" w:rsidRDefault="00DF4966" w:rsidP="00DF4966">
      <w:pPr>
        <w:pStyle w:val="Listenabsatz"/>
        <w:rPr>
          <w:rFonts w:ascii="Arial" w:hAnsi="Arial" w:cs="Arial"/>
        </w:rPr>
      </w:pPr>
    </w:p>
    <w:p w:rsidR="00AD045F" w:rsidRPr="009A678D" w:rsidRDefault="00AD045F" w:rsidP="00DF4966">
      <w:pPr>
        <w:pStyle w:val="Listenabsatz"/>
        <w:numPr>
          <w:ilvl w:val="0"/>
          <w:numId w:val="1"/>
        </w:numPr>
        <w:rPr>
          <w:rFonts w:ascii="Arial" w:hAnsi="Arial" w:cs="Arial"/>
        </w:rPr>
      </w:pPr>
      <w:r w:rsidRPr="009A678D">
        <w:rPr>
          <w:rFonts w:ascii="Arial" w:hAnsi="Arial" w:cs="Arial"/>
        </w:rPr>
        <w:t>Online-Material:</w:t>
      </w:r>
      <w:r w:rsidR="003D7BEB" w:rsidRPr="009A678D">
        <w:rPr>
          <w:rFonts w:ascii="Arial" w:hAnsi="Arial" w:cs="Arial"/>
        </w:rPr>
        <w:t xml:space="preserve"> </w:t>
      </w:r>
      <w:hyperlink r:id="rId12" w:history="1">
        <w:r w:rsidR="003D7BEB" w:rsidRPr="009A678D">
          <w:rPr>
            <w:rStyle w:val="Hyperlink"/>
            <w:rFonts w:ascii="Arial" w:hAnsi="Arial" w:cs="Arial"/>
          </w:rPr>
          <w:t>„</w:t>
        </w:r>
        <w:proofErr w:type="spellStart"/>
        <w:proofErr w:type="gramStart"/>
        <w:r w:rsidR="003D7BEB" w:rsidRPr="009A678D">
          <w:rPr>
            <w:rStyle w:val="Hyperlink"/>
            <w:rFonts w:ascii="Arial" w:hAnsi="Arial" w:cs="Arial"/>
          </w:rPr>
          <w:t>Filosofix</w:t>
        </w:r>
        <w:proofErr w:type="spellEnd"/>
        <w:r w:rsidR="003D7BEB" w:rsidRPr="009A678D">
          <w:rPr>
            <w:rStyle w:val="Hyperlink"/>
            <w:rFonts w:ascii="Arial" w:hAnsi="Arial" w:cs="Arial"/>
          </w:rPr>
          <w:t xml:space="preserve"> :</w:t>
        </w:r>
        <w:proofErr w:type="gramEnd"/>
        <w:r w:rsidR="003D7BEB" w:rsidRPr="009A678D">
          <w:rPr>
            <w:rStyle w:val="Hyperlink"/>
            <w:rFonts w:ascii="Arial" w:hAnsi="Arial" w:cs="Arial"/>
          </w:rPr>
          <w:t xml:space="preserve"> </w:t>
        </w:r>
        <w:r w:rsidRPr="009A678D">
          <w:rPr>
            <w:rStyle w:val="Hyperlink"/>
            <w:rFonts w:ascii="Arial" w:hAnsi="Arial" w:cs="Arial"/>
          </w:rPr>
          <w:t>Was ist gerecht? Gedankenexperiment: Schleier des Nichtwissens</w:t>
        </w:r>
        <w:r w:rsidR="00904A41" w:rsidRPr="009A678D">
          <w:rPr>
            <w:rStyle w:val="Hyperlink"/>
            <w:rFonts w:ascii="Arial" w:hAnsi="Arial" w:cs="Arial"/>
          </w:rPr>
          <w:t>“</w:t>
        </w:r>
      </w:hyperlink>
      <w:r w:rsidR="003D7BEB" w:rsidRPr="009A678D">
        <w:rPr>
          <w:rFonts w:ascii="Arial" w:hAnsi="Arial" w:cs="Arial"/>
        </w:rPr>
        <w:t xml:space="preserve"> </w:t>
      </w:r>
      <w:r w:rsidR="004B1140" w:rsidRPr="009A678D">
        <w:rPr>
          <w:rFonts w:ascii="Arial" w:hAnsi="Arial" w:cs="Arial"/>
        </w:rPr>
        <w:t xml:space="preserve">: Wie soll ein Staat aufgebaut sein? Wieviel Gleichheit braucht es dazu? Und was ist überhaupt Gerechtigkeit? Mit diesen Fragen beschäftigt sich das philosophische Gedankenexperiment «Schleier des Nichtwissens». Sein Erfinder behauptet, Ungleichheit könne gerecht sein – sofern alle davon profitieren. </w:t>
      </w:r>
      <w:r w:rsidR="003D7BEB" w:rsidRPr="009A678D">
        <w:rPr>
          <w:rFonts w:ascii="Arial" w:hAnsi="Arial" w:cs="Arial"/>
        </w:rPr>
        <w:t xml:space="preserve">(Die </w:t>
      </w:r>
      <w:proofErr w:type="spellStart"/>
      <w:r w:rsidR="003D7BEB" w:rsidRPr="009A678D">
        <w:rPr>
          <w:rFonts w:ascii="Arial" w:hAnsi="Arial" w:cs="Arial"/>
        </w:rPr>
        <w:t>Filosofix</w:t>
      </w:r>
      <w:proofErr w:type="spellEnd"/>
      <w:r w:rsidR="003D7BEB" w:rsidRPr="009A678D">
        <w:rPr>
          <w:rFonts w:ascii="Arial" w:hAnsi="Arial" w:cs="Arial"/>
        </w:rPr>
        <w:t>-Reihe des Schweizer Rundfunks bietet auch zu anderen philosophischen Themen gute kurze Filme)</w:t>
      </w:r>
    </w:p>
    <w:p w:rsidR="003D7BEB" w:rsidRPr="009A678D" w:rsidRDefault="003D7BEB" w:rsidP="003D7BEB">
      <w:pPr>
        <w:pStyle w:val="Listenabsatz"/>
        <w:rPr>
          <w:rFonts w:ascii="Arial" w:hAnsi="Arial" w:cs="Arial"/>
        </w:rPr>
      </w:pPr>
    </w:p>
    <w:p w:rsidR="00904A41" w:rsidRPr="009A678D" w:rsidRDefault="00904A41" w:rsidP="004B1140">
      <w:pPr>
        <w:pStyle w:val="Listenabsatz"/>
        <w:numPr>
          <w:ilvl w:val="0"/>
          <w:numId w:val="1"/>
        </w:numPr>
        <w:rPr>
          <w:rFonts w:ascii="Arial" w:hAnsi="Arial" w:cs="Arial"/>
        </w:rPr>
      </w:pPr>
      <w:r w:rsidRPr="009A678D">
        <w:rPr>
          <w:rFonts w:ascii="Arial" w:hAnsi="Arial" w:cs="Arial"/>
        </w:rPr>
        <w:t xml:space="preserve">Online-Video: </w:t>
      </w:r>
      <w:hyperlink r:id="rId13" w:history="1">
        <w:r w:rsidRPr="009A678D">
          <w:rPr>
            <w:rStyle w:val="Hyperlink"/>
            <w:rFonts w:ascii="Arial" w:hAnsi="Arial" w:cs="Arial"/>
          </w:rPr>
          <w:t>„Legalität und Moralität“</w:t>
        </w:r>
      </w:hyperlink>
      <w:r w:rsidRPr="009A678D">
        <w:rPr>
          <w:rFonts w:ascii="Arial" w:hAnsi="Arial" w:cs="Arial"/>
        </w:rPr>
        <w:t xml:space="preserve"> (ARD, 15min Videobeitrag aus der Reihe </w:t>
      </w:r>
      <w:r w:rsidR="004B1140" w:rsidRPr="009A678D">
        <w:rPr>
          <w:rFonts w:ascii="Arial" w:hAnsi="Arial" w:cs="Arial"/>
        </w:rPr>
        <w:t>„</w:t>
      </w:r>
      <w:r w:rsidRPr="009A678D">
        <w:rPr>
          <w:rFonts w:ascii="Arial" w:hAnsi="Arial" w:cs="Arial"/>
        </w:rPr>
        <w:t>Sophie, Kann und der kategorische Imperativ</w:t>
      </w:r>
      <w:r w:rsidR="004B1140" w:rsidRPr="009A678D">
        <w:rPr>
          <w:rFonts w:ascii="Arial" w:hAnsi="Arial" w:cs="Arial"/>
        </w:rPr>
        <w:t>“</w:t>
      </w:r>
      <w:r w:rsidRPr="009A678D">
        <w:rPr>
          <w:rFonts w:ascii="Arial" w:hAnsi="Arial" w:cs="Arial"/>
        </w:rPr>
        <w:t xml:space="preserve">) </w:t>
      </w:r>
      <w:r w:rsidR="004B1140" w:rsidRPr="009A678D">
        <w:rPr>
          <w:rFonts w:ascii="Arial" w:hAnsi="Arial" w:cs="Arial"/>
        </w:rPr>
        <w:t>–</w:t>
      </w:r>
      <w:r w:rsidRPr="009A678D">
        <w:rPr>
          <w:rFonts w:ascii="Arial" w:hAnsi="Arial" w:cs="Arial"/>
        </w:rPr>
        <w:t xml:space="preserve"> </w:t>
      </w:r>
      <w:r w:rsidR="004B1140" w:rsidRPr="009A678D">
        <w:rPr>
          <w:rFonts w:ascii="Arial" w:hAnsi="Arial" w:cs="Arial"/>
        </w:rPr>
        <w:t>Kant für Anfänger filmisch umgesetzt und nicht zu oberflächlich.</w:t>
      </w:r>
    </w:p>
    <w:p w:rsidR="004B1140" w:rsidRPr="009A678D" w:rsidRDefault="004B1140" w:rsidP="004B1140">
      <w:pPr>
        <w:pStyle w:val="Listenabsatz"/>
        <w:rPr>
          <w:rFonts w:ascii="Arial" w:hAnsi="Arial" w:cs="Arial"/>
        </w:rPr>
      </w:pPr>
    </w:p>
    <w:p w:rsidR="004B1140" w:rsidRPr="009A678D" w:rsidRDefault="004B1140" w:rsidP="00DF4966">
      <w:pPr>
        <w:pStyle w:val="Listenabsatz"/>
        <w:numPr>
          <w:ilvl w:val="0"/>
          <w:numId w:val="1"/>
        </w:numPr>
        <w:rPr>
          <w:rFonts w:ascii="Arial" w:hAnsi="Arial" w:cs="Arial"/>
        </w:rPr>
      </w:pPr>
      <w:r w:rsidRPr="009A678D">
        <w:rPr>
          <w:rFonts w:ascii="Arial" w:hAnsi="Arial" w:cs="Arial"/>
        </w:rPr>
        <w:t>Online-Material (katholisch): „</w:t>
      </w:r>
      <w:hyperlink r:id="rId14" w:history="1">
        <w:r w:rsidRPr="009A678D">
          <w:rPr>
            <w:rStyle w:val="Hyperlink"/>
            <w:rFonts w:ascii="Arial" w:hAnsi="Arial" w:cs="Arial"/>
          </w:rPr>
          <w:t>Weltweite Gerechtigkeit</w:t>
        </w:r>
      </w:hyperlink>
      <w:r w:rsidRPr="009A678D">
        <w:rPr>
          <w:rFonts w:ascii="Arial" w:hAnsi="Arial" w:cs="Arial"/>
        </w:rPr>
        <w:t xml:space="preserve">“ (MISEREOR. Hilfswerk) Verantwortliches Handeln aus christlicher </w:t>
      </w:r>
      <w:r w:rsidR="00871BCB" w:rsidRPr="009A678D">
        <w:rPr>
          <w:rFonts w:ascii="Arial" w:hAnsi="Arial" w:cs="Arial"/>
        </w:rPr>
        <w:t xml:space="preserve">Motivation </w:t>
      </w:r>
      <w:r w:rsidRPr="009A678D">
        <w:rPr>
          <w:rFonts w:ascii="Arial" w:hAnsi="Arial" w:cs="Arial"/>
        </w:rPr>
        <w:t>ist   Thema   im   Religionsun</w:t>
      </w:r>
      <w:r w:rsidR="00871BCB" w:rsidRPr="009A678D">
        <w:rPr>
          <w:rFonts w:ascii="Arial" w:hAnsi="Arial" w:cs="Arial"/>
        </w:rPr>
        <w:t>terricht   der Sekundarstufe II. Das Material bietet verschiedene Texte und Arbeitsmaterialien, dabei ist die katholische Sozialethik die Hauptperspektive.</w:t>
      </w:r>
    </w:p>
    <w:p w:rsidR="00871BCB" w:rsidRPr="009A678D" w:rsidRDefault="00871BCB" w:rsidP="00871BCB">
      <w:pPr>
        <w:pStyle w:val="Listenabsatz"/>
        <w:rPr>
          <w:rFonts w:ascii="Arial" w:hAnsi="Arial" w:cs="Arial"/>
        </w:rPr>
      </w:pPr>
    </w:p>
    <w:p w:rsidR="00871BCB" w:rsidRPr="009A678D" w:rsidRDefault="00871BCB" w:rsidP="00871BCB">
      <w:pPr>
        <w:pStyle w:val="Listenabsatz"/>
        <w:numPr>
          <w:ilvl w:val="0"/>
          <w:numId w:val="1"/>
        </w:numPr>
        <w:rPr>
          <w:rFonts w:ascii="Arial" w:hAnsi="Arial" w:cs="Arial"/>
        </w:rPr>
      </w:pPr>
      <w:r w:rsidRPr="009A678D">
        <w:rPr>
          <w:rFonts w:ascii="Arial" w:hAnsi="Arial" w:cs="Arial"/>
        </w:rPr>
        <w:t xml:space="preserve">Online- Arbeitsmittel </w:t>
      </w:r>
      <w:hyperlink r:id="rId15" w:history="1">
        <w:r w:rsidRPr="009A678D">
          <w:rPr>
            <w:rStyle w:val="Hyperlink"/>
            <w:rFonts w:ascii="Arial" w:hAnsi="Arial" w:cs="Arial"/>
          </w:rPr>
          <w:t>"Mein gutes Recht" für Klasse 11-12. Die UN-Menschenrechtsabkommen und ihre Umsetzung</w:t>
        </w:r>
      </w:hyperlink>
      <w:r w:rsidRPr="009A678D">
        <w:rPr>
          <w:rFonts w:ascii="Arial" w:hAnsi="Arial" w:cs="Arial"/>
        </w:rPr>
        <w:t xml:space="preserve"> (Aktion Mensch): Einstiegstexte, Arbeitsblätter, didaktische Empfehlungen für den Unterricht und ergänzende Anregungen zum Thema "Menschenrechte" für die Klassen 11-12.</w:t>
      </w:r>
    </w:p>
    <w:p w:rsidR="00DF4966" w:rsidRPr="009A678D" w:rsidRDefault="00DF4966" w:rsidP="00DF4966">
      <w:pPr>
        <w:pStyle w:val="Listenabsatz"/>
        <w:numPr>
          <w:ilvl w:val="0"/>
          <w:numId w:val="1"/>
        </w:numPr>
        <w:rPr>
          <w:rFonts w:ascii="Arial" w:hAnsi="Arial" w:cs="Arial"/>
        </w:rPr>
      </w:pPr>
      <w:r w:rsidRPr="009A678D">
        <w:rPr>
          <w:rFonts w:ascii="Arial" w:hAnsi="Arial" w:cs="Arial"/>
        </w:rPr>
        <w:t xml:space="preserve">Online-Material (eher Sekundarstufe 1): </w:t>
      </w:r>
      <w:hyperlink r:id="rId16" w:history="1">
        <w:r w:rsidRPr="009A678D">
          <w:rPr>
            <w:rStyle w:val="Hyperlink"/>
            <w:rFonts w:ascii="Arial" w:hAnsi="Arial" w:cs="Arial"/>
          </w:rPr>
          <w:t>„Gerechtigkeit in den Weltreligionen“</w:t>
        </w:r>
      </w:hyperlink>
      <w:r w:rsidRPr="009A678D">
        <w:rPr>
          <w:rFonts w:ascii="Arial" w:hAnsi="Arial" w:cs="Arial"/>
        </w:rPr>
        <w:t xml:space="preserve"> (Aus der RBB-Reihe „Schau Dich Schlau“ – Kurzer Überblick zur Wiederholung oder zur Prüfungsvorbereitung (dazu gibt es auch ein </w:t>
      </w:r>
      <w:hyperlink r:id="rId17" w:history="1">
        <w:r w:rsidRPr="009A678D">
          <w:rPr>
            <w:rStyle w:val="Hyperlink"/>
            <w:rFonts w:ascii="Arial" w:hAnsi="Arial" w:cs="Arial"/>
          </w:rPr>
          <w:t>Arbeitsblatt für Sek I</w:t>
        </w:r>
      </w:hyperlink>
      <w:r w:rsidRPr="009A678D">
        <w:rPr>
          <w:rFonts w:ascii="Arial" w:hAnsi="Arial" w:cs="Arial"/>
        </w:rPr>
        <w:t>)</w:t>
      </w:r>
    </w:p>
    <w:p w:rsidR="00DF4966" w:rsidRPr="009A678D" w:rsidRDefault="00DF4966" w:rsidP="00DF4966">
      <w:pPr>
        <w:pStyle w:val="Listenabsatz"/>
        <w:rPr>
          <w:rFonts w:ascii="Arial" w:hAnsi="Arial" w:cs="Arial"/>
        </w:rPr>
      </w:pPr>
    </w:p>
    <w:p w:rsidR="00DF4966" w:rsidRPr="009A678D" w:rsidRDefault="00DF4966" w:rsidP="00DF4966">
      <w:pPr>
        <w:pStyle w:val="Listenabsatz"/>
        <w:numPr>
          <w:ilvl w:val="0"/>
          <w:numId w:val="1"/>
        </w:numPr>
        <w:rPr>
          <w:rFonts w:ascii="Arial" w:hAnsi="Arial" w:cs="Arial"/>
        </w:rPr>
      </w:pPr>
      <w:r w:rsidRPr="009A678D">
        <w:rPr>
          <w:rFonts w:ascii="Arial" w:hAnsi="Arial" w:cs="Arial"/>
        </w:rPr>
        <w:lastRenderedPageBreak/>
        <w:t xml:space="preserve">Spiel – Downloadmaterial </w:t>
      </w:r>
      <w:hyperlink r:id="rId18" w:history="1">
        <w:r w:rsidRPr="009A678D">
          <w:rPr>
            <w:rStyle w:val="Hyperlink"/>
            <w:rFonts w:ascii="Arial" w:hAnsi="Arial" w:cs="Arial"/>
          </w:rPr>
          <w:t>„Ist das ungerecht! (</w:t>
        </w:r>
        <w:proofErr w:type="spellStart"/>
        <w:r w:rsidRPr="009A678D">
          <w:rPr>
            <w:rStyle w:val="Hyperlink"/>
            <w:rFonts w:ascii="Arial" w:hAnsi="Arial" w:cs="Arial"/>
          </w:rPr>
          <w:t>pdf</w:t>
        </w:r>
        <w:proofErr w:type="spellEnd"/>
        <w:r w:rsidRPr="009A678D">
          <w:rPr>
            <w:rStyle w:val="Hyperlink"/>
            <w:rFonts w:ascii="Arial" w:hAnsi="Arial" w:cs="Arial"/>
          </w:rPr>
          <w:t>) Ein ganz und gar nicht vergnügliches Brettspiel zu Unrecht und Unheil auf dieser Welt“</w:t>
        </w:r>
      </w:hyperlink>
      <w:r w:rsidRPr="009A678D">
        <w:rPr>
          <w:rFonts w:ascii="Arial" w:hAnsi="Arial" w:cs="Arial"/>
        </w:rPr>
        <w:t xml:space="preserve"> (Calwer / Download-Kosten 3,95Euro)- ab Jahrgangsstufe 5 aber auch für ältere geeignet</w:t>
      </w:r>
    </w:p>
    <w:p w:rsidR="00DF4966" w:rsidRPr="009A678D" w:rsidRDefault="00DF4966" w:rsidP="00DF4966">
      <w:pPr>
        <w:pStyle w:val="Listenabsatz"/>
        <w:rPr>
          <w:rFonts w:ascii="Arial" w:hAnsi="Arial" w:cs="Arial"/>
        </w:rPr>
      </w:pPr>
    </w:p>
    <w:p w:rsidR="00DF4966" w:rsidRPr="009A678D" w:rsidRDefault="00DF4966" w:rsidP="00DF4966">
      <w:pPr>
        <w:pStyle w:val="Listenabsatz"/>
        <w:numPr>
          <w:ilvl w:val="0"/>
          <w:numId w:val="1"/>
        </w:numPr>
        <w:rPr>
          <w:rFonts w:ascii="Arial" w:hAnsi="Arial" w:cs="Arial"/>
        </w:rPr>
      </w:pPr>
      <w:r w:rsidRPr="009A678D">
        <w:rPr>
          <w:rFonts w:ascii="Arial" w:hAnsi="Arial" w:cs="Arial"/>
        </w:rPr>
        <w:t xml:space="preserve">Online-Materialsammlung: „Soziale Gerechtigkeit“ (Bundeszentrale für politische Bildung) Unterrichtsmaterialien Soziale Gerechtigkeit: Wer darf auf welche Schule gehen? Warum müssen manche mehr Steuern zahlen als andere? Und warum verdient ein Arzt mehr als ein Taxifahrer? - Die Frage nach </w:t>
      </w:r>
      <w:proofErr w:type="spellStart"/>
      <w:r w:rsidRPr="009A678D">
        <w:rPr>
          <w:rFonts w:ascii="Arial" w:hAnsi="Arial" w:cs="Arial"/>
        </w:rPr>
        <w:t>Sozialer</w:t>
      </w:r>
      <w:proofErr w:type="spellEnd"/>
      <w:r w:rsidRPr="009A678D">
        <w:rPr>
          <w:rFonts w:ascii="Arial" w:hAnsi="Arial" w:cs="Arial"/>
        </w:rPr>
        <w:t xml:space="preserve"> Gerechtigkeit durchdringt alle Lebensbereiche. </w:t>
      </w:r>
      <w:hyperlink r:id="rId19" w:history="1">
        <w:r w:rsidRPr="009A678D">
          <w:rPr>
            <w:rStyle w:val="Hyperlink"/>
            <w:rFonts w:ascii="Arial" w:hAnsi="Arial" w:cs="Arial"/>
          </w:rPr>
          <w:t>Die neuen Themenblätter im Unterricht beleuchten das Konzept und fragen nach: Was ist gerecht?</w:t>
        </w:r>
      </w:hyperlink>
    </w:p>
    <w:p w:rsidR="00DF4966" w:rsidRPr="009A678D" w:rsidRDefault="00DF4966" w:rsidP="00DF4966">
      <w:pPr>
        <w:pStyle w:val="Listenabsatz"/>
        <w:rPr>
          <w:rFonts w:ascii="Arial" w:hAnsi="Arial" w:cs="Arial"/>
        </w:rPr>
      </w:pPr>
    </w:p>
    <w:p w:rsidR="00DF4966" w:rsidRPr="009A678D" w:rsidRDefault="00DF4966" w:rsidP="00DF4966">
      <w:pPr>
        <w:pStyle w:val="Listenabsatz"/>
        <w:numPr>
          <w:ilvl w:val="0"/>
          <w:numId w:val="1"/>
        </w:numPr>
        <w:rPr>
          <w:rFonts w:ascii="Arial" w:hAnsi="Arial" w:cs="Arial"/>
        </w:rPr>
      </w:pPr>
      <w:r w:rsidRPr="009A678D">
        <w:rPr>
          <w:rFonts w:ascii="Arial" w:hAnsi="Arial" w:cs="Arial"/>
        </w:rPr>
        <w:t xml:space="preserve">Materialsammlung (online-bestellbar): </w:t>
      </w:r>
      <w:hyperlink r:id="rId20" w:history="1">
        <w:r w:rsidRPr="009A678D">
          <w:rPr>
            <w:rStyle w:val="Hyperlink"/>
            <w:rFonts w:ascii="Arial" w:hAnsi="Arial" w:cs="Arial"/>
          </w:rPr>
          <w:t>„Freiheit, Gleichheit, Gerechtigkeit-Werteordnung und Wertevermittlung. Zwölf Bausteine für Unterricht und außerschulische politische Bildung“</w:t>
        </w:r>
      </w:hyperlink>
      <w:r w:rsidRPr="009A678D">
        <w:rPr>
          <w:rFonts w:ascii="Arial" w:hAnsi="Arial" w:cs="Arial"/>
        </w:rPr>
        <w:t xml:space="preserve"> (Bundeszentrale für politische Bildung)</w:t>
      </w:r>
    </w:p>
    <w:p w:rsidR="00DF4966" w:rsidRPr="009A678D" w:rsidRDefault="00DF4966" w:rsidP="00DF4966">
      <w:pPr>
        <w:pStyle w:val="Listenabsatz"/>
        <w:rPr>
          <w:rFonts w:ascii="Arial" w:hAnsi="Arial" w:cs="Arial"/>
        </w:rPr>
      </w:pPr>
    </w:p>
    <w:p w:rsidR="00DF4966" w:rsidRPr="009A678D" w:rsidRDefault="00DF4966" w:rsidP="00DF4966">
      <w:pPr>
        <w:pStyle w:val="Listenabsatz"/>
        <w:numPr>
          <w:ilvl w:val="0"/>
          <w:numId w:val="1"/>
        </w:numPr>
        <w:rPr>
          <w:rFonts w:ascii="Arial" w:hAnsi="Arial" w:cs="Arial"/>
        </w:rPr>
      </w:pPr>
      <w:proofErr w:type="spellStart"/>
      <w:r w:rsidRPr="009A678D">
        <w:rPr>
          <w:rFonts w:ascii="Arial" w:hAnsi="Arial" w:cs="Arial"/>
        </w:rPr>
        <w:t>Rawls</w:t>
      </w:r>
      <w:proofErr w:type="spellEnd"/>
      <w:r w:rsidRPr="009A678D">
        <w:rPr>
          <w:rFonts w:ascii="Arial" w:hAnsi="Arial" w:cs="Arial"/>
        </w:rPr>
        <w:t xml:space="preserve">‘ Theorie der Gerechtigkeit: Die Seite von Jörg Schroth (www.ethikseite.de) für den Ethikunterricht bietet einen guten knappen </w:t>
      </w:r>
      <w:hyperlink r:id="rId21" w:history="1">
        <w:r w:rsidRPr="009A678D">
          <w:rPr>
            <w:rStyle w:val="Hyperlink"/>
            <w:rFonts w:ascii="Arial" w:hAnsi="Arial" w:cs="Arial"/>
          </w:rPr>
          <w:t xml:space="preserve">Überblick über </w:t>
        </w:r>
        <w:proofErr w:type="spellStart"/>
        <w:r w:rsidRPr="009A678D">
          <w:rPr>
            <w:rStyle w:val="Hyperlink"/>
            <w:rFonts w:ascii="Arial" w:hAnsi="Arial" w:cs="Arial"/>
          </w:rPr>
          <w:t>Rawls</w:t>
        </w:r>
        <w:proofErr w:type="spellEnd"/>
        <w:r w:rsidRPr="009A678D">
          <w:rPr>
            <w:rStyle w:val="Hyperlink"/>
            <w:rFonts w:ascii="Arial" w:hAnsi="Arial" w:cs="Arial"/>
          </w:rPr>
          <w:t>‘ Theorie mit Schaubild</w:t>
        </w:r>
      </w:hyperlink>
      <w:r w:rsidRPr="009A678D">
        <w:rPr>
          <w:rFonts w:ascii="Arial" w:hAnsi="Arial" w:cs="Arial"/>
        </w:rPr>
        <w:t xml:space="preserve"> (das Schaubild ist sehr gut als Unterrichtsmaterial nutzbar)</w:t>
      </w:r>
    </w:p>
    <w:p w:rsidR="00DF4966" w:rsidRPr="009A678D" w:rsidRDefault="00DF4966" w:rsidP="00DF4966">
      <w:pPr>
        <w:pStyle w:val="Listenabsatz"/>
        <w:rPr>
          <w:rFonts w:ascii="Arial" w:hAnsi="Arial" w:cs="Arial"/>
        </w:rPr>
      </w:pPr>
    </w:p>
    <w:sectPr w:rsidR="00DF4966" w:rsidRPr="009A678D">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0F9" w:rsidRDefault="000370F9" w:rsidP="009A678D">
      <w:pPr>
        <w:spacing w:after="0" w:line="240" w:lineRule="auto"/>
      </w:pPr>
      <w:r>
        <w:separator/>
      </w:r>
    </w:p>
  </w:endnote>
  <w:endnote w:type="continuationSeparator" w:id="0">
    <w:p w:rsidR="000370F9" w:rsidRDefault="000370F9" w:rsidP="009A6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C62" w:rsidRDefault="00A54C6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78D" w:rsidRDefault="009A678D">
    <w:pPr>
      <w:pStyle w:val="Fuzeile"/>
    </w:pPr>
  </w:p>
  <w:tbl>
    <w:tblPr>
      <w:tblW w:w="5000" w:type="pct"/>
      <w:tblBorders>
        <w:top w:val="single" w:sz="6" w:space="0" w:color="7F7F7F"/>
      </w:tblBorders>
      <w:tblLook w:val="04A0" w:firstRow="1" w:lastRow="0" w:firstColumn="1" w:lastColumn="0" w:noHBand="0" w:noVBand="1"/>
    </w:tblPr>
    <w:tblGrid>
      <w:gridCol w:w="2660"/>
      <w:gridCol w:w="2550"/>
      <w:gridCol w:w="2694"/>
      <w:gridCol w:w="1384"/>
    </w:tblGrid>
    <w:tr w:rsidR="009A678D" w:rsidRPr="009A678D" w:rsidTr="002F3AC6">
      <w:trPr>
        <w:trHeight w:val="988"/>
      </w:trPr>
      <w:tc>
        <w:tcPr>
          <w:tcW w:w="1432" w:type="pct"/>
          <w:vAlign w:val="bottom"/>
        </w:tcPr>
        <w:p w:rsidR="009A678D" w:rsidRPr="009A678D" w:rsidRDefault="009A678D" w:rsidP="009A678D">
          <w:pPr>
            <w:spacing w:after="0"/>
            <w:rPr>
              <w:rFonts w:ascii="Tahoma" w:eastAsia="Times New Roman" w:hAnsi="Tahoma" w:cs="Tahoma"/>
              <w:b/>
              <w:sz w:val="14"/>
              <w:szCs w:val="14"/>
              <w:lang w:eastAsia="de-DE"/>
            </w:rPr>
          </w:pPr>
          <w:r w:rsidRPr="009A678D">
            <w:rPr>
              <w:rFonts w:ascii="Tahoma" w:eastAsia="Times New Roman" w:hAnsi="Tahoma" w:cs="Tahoma"/>
              <w:b/>
              <w:sz w:val="14"/>
              <w:szCs w:val="14"/>
              <w:lang w:eastAsia="de-DE"/>
            </w:rPr>
            <w:t>Anschrift:</w:t>
          </w:r>
        </w:p>
        <w:p w:rsidR="009A678D" w:rsidRPr="009A678D" w:rsidRDefault="009A678D" w:rsidP="009A678D">
          <w:pPr>
            <w:spacing w:after="0"/>
            <w:rPr>
              <w:rFonts w:ascii="Tahoma" w:eastAsia="Times New Roman" w:hAnsi="Tahoma" w:cs="Tahoma"/>
              <w:sz w:val="14"/>
              <w:szCs w:val="14"/>
              <w:lang w:eastAsia="de-DE"/>
            </w:rPr>
          </w:pPr>
          <w:r w:rsidRPr="009A678D">
            <w:rPr>
              <w:rFonts w:ascii="Tahoma" w:eastAsia="Times New Roman" w:hAnsi="Tahoma" w:cs="Tahoma"/>
              <w:sz w:val="14"/>
              <w:szCs w:val="14"/>
              <w:lang w:eastAsia="de-DE"/>
            </w:rPr>
            <w:t xml:space="preserve">Theologisch-Pädagogisches Institut </w:t>
          </w:r>
        </w:p>
        <w:p w:rsidR="009A678D" w:rsidRPr="009A678D" w:rsidRDefault="009A678D" w:rsidP="009A678D">
          <w:pPr>
            <w:spacing w:after="0"/>
            <w:rPr>
              <w:rFonts w:ascii="Tahoma" w:eastAsia="Times New Roman" w:hAnsi="Tahoma" w:cs="Tahoma"/>
              <w:sz w:val="14"/>
              <w:szCs w:val="14"/>
              <w:lang w:eastAsia="de-DE"/>
            </w:rPr>
          </w:pPr>
          <w:r w:rsidRPr="009A678D">
            <w:rPr>
              <w:rFonts w:ascii="Tahoma" w:eastAsia="Times New Roman" w:hAnsi="Tahoma" w:cs="Tahoma"/>
              <w:sz w:val="14"/>
              <w:szCs w:val="14"/>
              <w:lang w:eastAsia="de-DE"/>
            </w:rPr>
            <w:t>der Ev.-Luth. Landeskirche Sachsens</w:t>
          </w:r>
        </w:p>
        <w:p w:rsidR="009A678D" w:rsidRPr="009A678D" w:rsidRDefault="009A678D" w:rsidP="009A678D">
          <w:pPr>
            <w:spacing w:after="0"/>
            <w:rPr>
              <w:rFonts w:ascii="Tahoma" w:eastAsia="Times New Roman" w:hAnsi="Tahoma" w:cs="Tahoma"/>
              <w:sz w:val="14"/>
              <w:szCs w:val="14"/>
              <w:lang w:eastAsia="de-DE"/>
            </w:rPr>
          </w:pPr>
          <w:r w:rsidRPr="009A678D">
            <w:rPr>
              <w:rFonts w:ascii="Tahoma" w:eastAsia="Times New Roman" w:hAnsi="Tahoma" w:cs="Tahoma"/>
              <w:sz w:val="14"/>
              <w:szCs w:val="14"/>
              <w:lang w:eastAsia="de-DE"/>
            </w:rPr>
            <w:t>Bahnhofstraße 9</w:t>
          </w:r>
        </w:p>
        <w:p w:rsidR="009A678D" w:rsidRPr="009A678D" w:rsidRDefault="009A678D" w:rsidP="009A678D">
          <w:pPr>
            <w:spacing w:after="0"/>
            <w:rPr>
              <w:rFonts w:ascii="Times New Roman" w:eastAsia="Times New Roman" w:hAnsi="Times New Roman" w:cs="Times New Roman"/>
              <w:lang w:eastAsia="de-DE"/>
            </w:rPr>
          </w:pPr>
          <w:r w:rsidRPr="009A678D">
            <w:rPr>
              <w:rFonts w:ascii="Tahoma" w:eastAsia="Times New Roman" w:hAnsi="Tahoma" w:cs="Tahoma"/>
              <w:sz w:val="14"/>
              <w:szCs w:val="14"/>
              <w:lang w:eastAsia="de-DE"/>
            </w:rPr>
            <w:t>01468 Moritzburg</w:t>
          </w:r>
        </w:p>
      </w:tc>
      <w:tc>
        <w:tcPr>
          <w:tcW w:w="1373" w:type="pct"/>
          <w:vAlign w:val="bottom"/>
        </w:tcPr>
        <w:p w:rsidR="009A678D" w:rsidRPr="009A678D" w:rsidRDefault="009A678D" w:rsidP="009A678D">
          <w:pPr>
            <w:tabs>
              <w:tab w:val="right" w:pos="9072"/>
            </w:tabs>
            <w:spacing w:after="0"/>
            <w:rPr>
              <w:rFonts w:ascii="Tahoma" w:eastAsia="Times New Roman" w:hAnsi="Tahoma" w:cs="Tahoma"/>
              <w:b/>
              <w:sz w:val="14"/>
              <w:szCs w:val="14"/>
              <w:lang w:eastAsia="de-DE"/>
            </w:rPr>
          </w:pPr>
          <w:r w:rsidRPr="009A678D">
            <w:rPr>
              <w:rFonts w:ascii="Tahoma" w:eastAsia="Times New Roman" w:hAnsi="Tahoma" w:cs="Tahoma"/>
              <w:b/>
              <w:sz w:val="14"/>
              <w:szCs w:val="14"/>
              <w:lang w:eastAsia="de-DE"/>
            </w:rPr>
            <w:t>Kontakt:</w:t>
          </w:r>
        </w:p>
        <w:p w:rsidR="009A678D" w:rsidRPr="009A678D" w:rsidRDefault="009A678D" w:rsidP="009A678D">
          <w:pPr>
            <w:tabs>
              <w:tab w:val="right" w:pos="9072"/>
            </w:tabs>
            <w:spacing w:after="0"/>
            <w:rPr>
              <w:rFonts w:ascii="Tahoma" w:eastAsia="Times New Roman" w:hAnsi="Tahoma" w:cs="Tahoma"/>
              <w:sz w:val="14"/>
              <w:szCs w:val="14"/>
              <w:lang w:eastAsia="de-DE"/>
            </w:rPr>
          </w:pPr>
          <w:r w:rsidRPr="009A678D">
            <w:rPr>
              <w:rFonts w:ascii="Tahoma" w:eastAsia="Times New Roman" w:hAnsi="Tahoma" w:cs="Tahoma"/>
              <w:sz w:val="14"/>
              <w:szCs w:val="14"/>
              <w:lang w:eastAsia="de-DE"/>
            </w:rPr>
            <w:t xml:space="preserve">Tel.: 035207-845-00 </w:t>
          </w:r>
        </w:p>
        <w:p w:rsidR="009A678D" w:rsidRPr="009A678D" w:rsidRDefault="009A678D" w:rsidP="009A678D">
          <w:pPr>
            <w:tabs>
              <w:tab w:val="right" w:pos="9072"/>
            </w:tabs>
            <w:spacing w:after="0"/>
            <w:rPr>
              <w:rFonts w:ascii="Tahoma" w:eastAsia="Times New Roman" w:hAnsi="Tahoma" w:cs="Tahoma"/>
              <w:sz w:val="14"/>
              <w:szCs w:val="14"/>
              <w:lang w:eastAsia="de-DE"/>
            </w:rPr>
          </w:pPr>
          <w:r w:rsidRPr="009A678D">
            <w:rPr>
              <w:rFonts w:ascii="Tahoma" w:eastAsia="Times New Roman" w:hAnsi="Tahoma" w:cs="Tahoma"/>
              <w:sz w:val="14"/>
              <w:szCs w:val="14"/>
              <w:lang w:eastAsia="de-DE"/>
            </w:rPr>
            <w:t>Fax: 035207-845-10</w:t>
          </w:r>
        </w:p>
        <w:p w:rsidR="009A678D" w:rsidRPr="009A678D" w:rsidRDefault="00A54C62" w:rsidP="009A678D">
          <w:pPr>
            <w:tabs>
              <w:tab w:val="right" w:pos="9071"/>
            </w:tabs>
            <w:spacing w:after="0"/>
            <w:rPr>
              <w:rFonts w:ascii="Tahoma" w:eastAsia="Times New Roman" w:hAnsi="Tahoma" w:cs="Tahoma"/>
              <w:sz w:val="14"/>
              <w:szCs w:val="14"/>
              <w:lang w:eastAsia="de-DE"/>
            </w:rPr>
          </w:pPr>
          <w:r>
            <w:rPr>
              <w:rFonts w:ascii="Tahoma" w:eastAsia="Times New Roman" w:hAnsi="Tahoma" w:cs="Tahoma"/>
              <w:sz w:val="14"/>
              <w:szCs w:val="14"/>
              <w:lang w:eastAsia="de-DE"/>
            </w:rPr>
            <w:t>E-Mail: info.</w:t>
          </w:r>
          <w:r w:rsidR="009A678D" w:rsidRPr="009A678D">
            <w:rPr>
              <w:rFonts w:ascii="Tahoma" w:eastAsia="Times New Roman" w:hAnsi="Tahoma" w:cs="Tahoma"/>
              <w:sz w:val="14"/>
              <w:szCs w:val="14"/>
              <w:lang w:eastAsia="de-DE"/>
            </w:rPr>
            <w:t>tpi-moritzburg</w:t>
          </w:r>
          <w:r>
            <w:rPr>
              <w:rFonts w:ascii="Tahoma" w:eastAsia="Times New Roman" w:hAnsi="Tahoma" w:cs="Tahoma"/>
              <w:sz w:val="14"/>
              <w:szCs w:val="14"/>
              <w:lang w:eastAsia="de-DE"/>
            </w:rPr>
            <w:t>@evlks</w:t>
          </w:r>
          <w:r w:rsidR="009A678D" w:rsidRPr="009A678D">
            <w:rPr>
              <w:rFonts w:ascii="Tahoma" w:eastAsia="Times New Roman" w:hAnsi="Tahoma" w:cs="Tahoma"/>
              <w:sz w:val="14"/>
              <w:szCs w:val="14"/>
              <w:lang w:eastAsia="de-DE"/>
            </w:rPr>
            <w:t>.de</w:t>
          </w:r>
        </w:p>
        <w:p w:rsidR="009A678D" w:rsidRPr="009A678D" w:rsidRDefault="009A678D" w:rsidP="009A678D">
          <w:pPr>
            <w:tabs>
              <w:tab w:val="right" w:pos="9071"/>
            </w:tabs>
            <w:spacing w:after="0"/>
            <w:rPr>
              <w:rFonts w:ascii="Times New Roman" w:eastAsia="Times New Roman" w:hAnsi="Times New Roman" w:cs="Times New Roman"/>
              <w:lang w:eastAsia="de-DE"/>
            </w:rPr>
          </w:pPr>
          <w:r w:rsidRPr="009A678D">
            <w:rPr>
              <w:rFonts w:ascii="Tahoma" w:eastAsia="Times New Roman" w:hAnsi="Tahoma" w:cs="Tahoma"/>
              <w:sz w:val="14"/>
              <w:szCs w:val="14"/>
              <w:lang w:eastAsia="de-DE"/>
            </w:rPr>
            <w:t xml:space="preserve">Internet: </w:t>
          </w:r>
          <w:hyperlink r:id="rId1" w:history="1">
            <w:r w:rsidRPr="009A678D">
              <w:rPr>
                <w:rFonts w:ascii="Tahoma" w:eastAsia="Times New Roman" w:hAnsi="Tahoma" w:cs="Tahoma"/>
                <w:sz w:val="14"/>
                <w:szCs w:val="14"/>
                <w:lang w:eastAsia="de-DE"/>
              </w:rPr>
              <w:t>www.tpi-moritzburg.de</w:t>
            </w:r>
          </w:hyperlink>
        </w:p>
      </w:tc>
      <w:tc>
        <w:tcPr>
          <w:tcW w:w="1450" w:type="pct"/>
          <w:vAlign w:val="bottom"/>
        </w:tcPr>
        <w:p w:rsidR="009A678D" w:rsidRPr="009A678D" w:rsidRDefault="009A678D" w:rsidP="009A678D">
          <w:pPr>
            <w:spacing w:after="0"/>
            <w:rPr>
              <w:rFonts w:ascii="Tahoma" w:eastAsia="Times New Roman" w:hAnsi="Tahoma" w:cs="Tahoma"/>
              <w:sz w:val="14"/>
              <w:szCs w:val="14"/>
              <w:lang w:eastAsia="de-DE"/>
            </w:rPr>
          </w:pPr>
          <w:r w:rsidRPr="009A678D">
            <w:rPr>
              <w:rFonts w:ascii="Tahoma" w:eastAsia="Times New Roman" w:hAnsi="Tahoma" w:cs="Tahoma"/>
              <w:b/>
              <w:sz w:val="14"/>
              <w:szCs w:val="14"/>
              <w:lang w:eastAsia="de-DE"/>
            </w:rPr>
            <w:t>Bankverbindung:</w:t>
          </w:r>
          <w:r w:rsidRPr="009A678D">
            <w:rPr>
              <w:rFonts w:ascii="Tahoma" w:eastAsia="Times New Roman" w:hAnsi="Tahoma" w:cs="Tahoma"/>
              <w:sz w:val="14"/>
              <w:szCs w:val="14"/>
              <w:lang w:eastAsia="de-DE"/>
            </w:rPr>
            <w:br/>
            <w:t xml:space="preserve">Bank für Kirche u. Diakonie </w:t>
          </w:r>
        </w:p>
        <w:p w:rsidR="009A678D" w:rsidRPr="009A678D" w:rsidRDefault="009A678D" w:rsidP="009A678D">
          <w:pPr>
            <w:spacing w:after="0"/>
            <w:rPr>
              <w:rFonts w:ascii="Tahoma" w:eastAsia="Times New Roman" w:hAnsi="Tahoma" w:cs="Tahoma"/>
              <w:sz w:val="14"/>
              <w:szCs w:val="14"/>
              <w:lang w:eastAsia="de-DE"/>
            </w:rPr>
          </w:pPr>
          <w:r w:rsidRPr="009A678D">
            <w:rPr>
              <w:rFonts w:ascii="Tahoma" w:eastAsia="Times New Roman" w:hAnsi="Tahoma" w:cs="Tahoma"/>
              <w:sz w:val="14"/>
              <w:szCs w:val="14"/>
              <w:lang w:eastAsia="de-DE"/>
            </w:rPr>
            <w:t>LKG Sachsen</w:t>
          </w:r>
          <w:r w:rsidR="00A54C62">
            <w:rPr>
              <w:rFonts w:ascii="Tahoma" w:eastAsia="Times New Roman" w:hAnsi="Tahoma" w:cs="Tahoma"/>
              <w:sz w:val="14"/>
              <w:szCs w:val="14"/>
              <w:lang w:eastAsia="de-DE"/>
            </w:rPr>
            <w:t xml:space="preserve"> e. </w:t>
          </w:r>
          <w:r w:rsidR="00A54C62">
            <w:rPr>
              <w:rFonts w:ascii="Tahoma" w:eastAsia="Times New Roman" w:hAnsi="Tahoma" w:cs="Tahoma"/>
              <w:sz w:val="14"/>
              <w:szCs w:val="14"/>
              <w:lang w:eastAsia="de-DE"/>
            </w:rPr>
            <w:t xml:space="preserve">G. </w:t>
          </w:r>
          <w:bookmarkStart w:id="0" w:name="_GoBack"/>
          <w:bookmarkEnd w:id="0"/>
        </w:p>
        <w:p w:rsidR="009A678D" w:rsidRPr="009A678D" w:rsidRDefault="009A678D" w:rsidP="009A678D">
          <w:pPr>
            <w:spacing w:after="0"/>
            <w:rPr>
              <w:rFonts w:ascii="Tahoma" w:eastAsia="Times New Roman" w:hAnsi="Tahoma" w:cs="Tahoma"/>
              <w:sz w:val="14"/>
              <w:szCs w:val="14"/>
              <w:lang w:eastAsia="de-DE"/>
            </w:rPr>
          </w:pPr>
          <w:r w:rsidRPr="009A678D">
            <w:rPr>
              <w:rFonts w:ascii="Tahoma" w:eastAsia="Times New Roman" w:hAnsi="Tahoma" w:cs="Tahoma"/>
              <w:sz w:val="14"/>
              <w:szCs w:val="14"/>
              <w:lang w:eastAsia="de-DE"/>
            </w:rPr>
            <w:t>BIC: GENODED1DKD</w:t>
          </w:r>
        </w:p>
        <w:p w:rsidR="009A678D" w:rsidRPr="009A678D" w:rsidRDefault="00A54C62" w:rsidP="009A678D">
          <w:pPr>
            <w:spacing w:after="0"/>
            <w:rPr>
              <w:rFonts w:ascii="Times New Roman" w:eastAsia="Times New Roman" w:hAnsi="Times New Roman" w:cs="Times New Roman"/>
              <w:sz w:val="16"/>
              <w:szCs w:val="16"/>
              <w:lang w:eastAsia="de-DE"/>
            </w:rPr>
          </w:pPr>
          <w:r>
            <w:rPr>
              <w:rFonts w:ascii="Tahoma" w:eastAsia="Times New Roman" w:hAnsi="Tahoma" w:cs="Tahoma"/>
              <w:sz w:val="14"/>
              <w:szCs w:val="14"/>
              <w:lang w:eastAsia="de-DE"/>
            </w:rPr>
            <w:t xml:space="preserve">IBAN: </w:t>
          </w:r>
          <w:r>
            <w:rPr>
              <w:rFonts w:ascii="Tahoma" w:eastAsia="Times New Roman" w:hAnsi="Tahoma" w:cs="Tahoma"/>
              <w:sz w:val="14"/>
              <w:szCs w:val="14"/>
              <w:lang w:eastAsia="de-DE"/>
            </w:rPr>
            <w:t>DE</w:t>
          </w:r>
          <w:r w:rsidRPr="006235C8">
            <w:rPr>
              <w:rFonts w:ascii="Tahoma" w:eastAsia="Times New Roman" w:hAnsi="Tahoma" w:cs="Tahoma"/>
              <w:sz w:val="14"/>
              <w:szCs w:val="14"/>
              <w:lang w:eastAsia="de-DE"/>
            </w:rPr>
            <w:t>92</w:t>
          </w:r>
          <w:r>
            <w:rPr>
              <w:rFonts w:ascii="Tahoma" w:eastAsia="Times New Roman" w:hAnsi="Tahoma" w:cs="Tahoma"/>
              <w:sz w:val="14"/>
              <w:szCs w:val="14"/>
              <w:lang w:eastAsia="de-DE"/>
            </w:rPr>
            <w:t xml:space="preserve"> 35</w:t>
          </w:r>
          <w:r w:rsidRPr="006235C8">
            <w:rPr>
              <w:rFonts w:ascii="Tahoma" w:eastAsia="Times New Roman" w:hAnsi="Tahoma" w:cs="Tahoma"/>
              <w:sz w:val="14"/>
              <w:szCs w:val="14"/>
              <w:lang w:eastAsia="de-DE"/>
            </w:rPr>
            <w:t>06</w:t>
          </w:r>
          <w:r>
            <w:rPr>
              <w:rFonts w:ascii="Tahoma" w:eastAsia="Times New Roman" w:hAnsi="Tahoma" w:cs="Tahoma"/>
              <w:sz w:val="14"/>
              <w:szCs w:val="14"/>
              <w:lang w:eastAsia="de-DE"/>
            </w:rPr>
            <w:t xml:space="preserve"> 01</w:t>
          </w:r>
          <w:r w:rsidRPr="006235C8">
            <w:rPr>
              <w:rFonts w:ascii="Tahoma" w:eastAsia="Times New Roman" w:hAnsi="Tahoma" w:cs="Tahoma"/>
              <w:sz w:val="14"/>
              <w:szCs w:val="14"/>
              <w:lang w:eastAsia="de-DE"/>
            </w:rPr>
            <w:t>90</w:t>
          </w:r>
          <w:r>
            <w:rPr>
              <w:rFonts w:ascii="Tahoma" w:eastAsia="Times New Roman" w:hAnsi="Tahoma" w:cs="Tahoma"/>
              <w:sz w:val="14"/>
              <w:szCs w:val="14"/>
              <w:lang w:eastAsia="de-DE"/>
            </w:rPr>
            <w:t xml:space="preserve"> 16</w:t>
          </w:r>
          <w:r w:rsidRPr="006235C8">
            <w:rPr>
              <w:rFonts w:ascii="Tahoma" w:eastAsia="Times New Roman" w:hAnsi="Tahoma" w:cs="Tahoma"/>
              <w:sz w:val="14"/>
              <w:szCs w:val="14"/>
              <w:lang w:eastAsia="de-DE"/>
            </w:rPr>
            <w:t>21</w:t>
          </w:r>
          <w:r>
            <w:rPr>
              <w:rFonts w:ascii="Tahoma" w:eastAsia="Times New Roman" w:hAnsi="Tahoma" w:cs="Tahoma"/>
              <w:sz w:val="14"/>
              <w:szCs w:val="14"/>
              <w:lang w:eastAsia="de-DE"/>
            </w:rPr>
            <w:t xml:space="preserve"> 61</w:t>
          </w:r>
          <w:r w:rsidRPr="006235C8">
            <w:rPr>
              <w:rFonts w:ascii="Tahoma" w:eastAsia="Times New Roman" w:hAnsi="Tahoma" w:cs="Tahoma"/>
              <w:sz w:val="14"/>
              <w:szCs w:val="14"/>
              <w:lang w:eastAsia="de-DE"/>
            </w:rPr>
            <w:t>00</w:t>
          </w:r>
          <w:r>
            <w:rPr>
              <w:rFonts w:ascii="Tahoma" w:eastAsia="Times New Roman" w:hAnsi="Tahoma" w:cs="Tahoma"/>
              <w:sz w:val="14"/>
              <w:szCs w:val="14"/>
              <w:lang w:eastAsia="de-DE"/>
            </w:rPr>
            <w:t xml:space="preserve"> </w:t>
          </w:r>
          <w:r w:rsidRPr="006235C8">
            <w:rPr>
              <w:rFonts w:ascii="Tahoma" w:eastAsia="Times New Roman" w:hAnsi="Tahoma" w:cs="Tahoma"/>
              <w:sz w:val="14"/>
              <w:szCs w:val="14"/>
              <w:lang w:eastAsia="de-DE"/>
            </w:rPr>
            <w:t>11</w:t>
          </w:r>
        </w:p>
      </w:tc>
      <w:tc>
        <w:tcPr>
          <w:tcW w:w="745" w:type="pct"/>
        </w:tcPr>
        <w:p w:rsidR="009A678D" w:rsidRPr="009A678D" w:rsidRDefault="009A678D" w:rsidP="009A678D">
          <w:pPr>
            <w:spacing w:after="0" w:line="240" w:lineRule="auto"/>
            <w:rPr>
              <w:rFonts w:ascii="Calibri" w:eastAsia="Times New Roman" w:hAnsi="Calibri" w:cs="Arial"/>
              <w:b/>
              <w:sz w:val="16"/>
              <w:szCs w:val="16"/>
              <w:lang w:eastAsia="de-DE"/>
            </w:rPr>
          </w:pPr>
          <w:r>
            <w:rPr>
              <w:rFonts w:ascii="Calibri" w:eastAsia="Times New Roman" w:hAnsi="Calibri" w:cs="Arial"/>
              <w:b/>
              <w:noProof/>
              <w:sz w:val="16"/>
              <w:szCs w:val="16"/>
              <w:lang w:eastAsia="de-DE"/>
            </w:rPr>
            <w:drawing>
              <wp:inline distT="0" distB="0" distL="0" distR="0" wp14:anchorId="634F0BE8" wp14:editId="6A88A3DD">
                <wp:extent cx="723900" cy="723900"/>
                <wp:effectExtent l="0" t="0" r="0" b="0"/>
                <wp:docPr id="1" name="Grafik 1" descr="L:\Projekte_Kunden\TPI_Briefbogen\EVLKS_1C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1" descr="L:\Projekte_Kunden\TPI_Briefbogen\EVLKS_1C_kle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r>
  </w:tbl>
  <w:p w:rsidR="009A678D" w:rsidRDefault="009A678D">
    <w:pPr>
      <w:pStyle w:val="Fuzeile"/>
    </w:pPr>
  </w:p>
  <w:p w:rsidR="009A678D" w:rsidRDefault="009A678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C62" w:rsidRDefault="00A54C6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0F9" w:rsidRDefault="000370F9" w:rsidP="009A678D">
      <w:pPr>
        <w:spacing w:after="0" w:line="240" w:lineRule="auto"/>
      </w:pPr>
      <w:r>
        <w:separator/>
      </w:r>
    </w:p>
  </w:footnote>
  <w:footnote w:type="continuationSeparator" w:id="0">
    <w:p w:rsidR="000370F9" w:rsidRDefault="000370F9" w:rsidP="009A6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C62" w:rsidRDefault="00A54C6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78D" w:rsidRDefault="009A678D">
    <w:pPr>
      <w:pStyle w:val="Kopfzeile"/>
    </w:pPr>
    <w:r>
      <w:rPr>
        <w:noProof/>
        <w:lang w:eastAsia="de-DE"/>
      </w:rPr>
      <w:drawing>
        <wp:inline distT="0" distB="0" distL="0" distR="0" wp14:anchorId="4217CCF0" wp14:editId="261DE10A">
          <wp:extent cx="5760720" cy="1075969"/>
          <wp:effectExtent l="0" t="0" r="0" b="0"/>
          <wp:docPr id="2" name="Grafik 2" descr="Briefkopf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efkopf_r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75969"/>
                  </a:xfrm>
                  <a:prstGeom prst="rect">
                    <a:avLst/>
                  </a:prstGeom>
                  <a:noFill/>
                  <a:ln>
                    <a:noFill/>
                  </a:ln>
                </pic:spPr>
              </pic:pic>
            </a:graphicData>
          </a:graphic>
        </wp:inline>
      </w:drawing>
    </w:r>
  </w:p>
  <w:p w:rsidR="009A678D" w:rsidRDefault="00A54C62">
    <w:pPr>
      <w:pStyle w:val="Kopfzeile"/>
    </w:pPr>
    <w: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C62" w:rsidRDefault="00A54C6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A81381"/>
    <w:multiLevelType w:val="hybridMultilevel"/>
    <w:tmpl w:val="90F80F04"/>
    <w:lvl w:ilvl="0" w:tplc="54C6C21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45F"/>
    <w:rsid w:val="000370F9"/>
    <w:rsid w:val="00387ED3"/>
    <w:rsid w:val="003A634F"/>
    <w:rsid w:val="003D7BEB"/>
    <w:rsid w:val="0041367E"/>
    <w:rsid w:val="004B1140"/>
    <w:rsid w:val="00502B1D"/>
    <w:rsid w:val="007B114B"/>
    <w:rsid w:val="00871BCB"/>
    <w:rsid w:val="00904A41"/>
    <w:rsid w:val="009A678D"/>
    <w:rsid w:val="00A54C62"/>
    <w:rsid w:val="00AD045F"/>
    <w:rsid w:val="00DF49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045F"/>
    <w:pPr>
      <w:ind w:left="720"/>
      <w:contextualSpacing/>
    </w:pPr>
  </w:style>
  <w:style w:type="character" w:styleId="Hyperlink">
    <w:name w:val="Hyperlink"/>
    <w:basedOn w:val="Absatz-Standardschriftart"/>
    <w:uiPriority w:val="99"/>
    <w:unhideWhenUsed/>
    <w:rsid w:val="00387ED3"/>
    <w:rPr>
      <w:color w:val="0000FF" w:themeColor="hyperlink"/>
      <w:u w:val="single"/>
    </w:rPr>
  </w:style>
  <w:style w:type="paragraph" w:styleId="Kopfzeile">
    <w:name w:val="header"/>
    <w:basedOn w:val="Standard"/>
    <w:link w:val="KopfzeileZchn"/>
    <w:uiPriority w:val="99"/>
    <w:unhideWhenUsed/>
    <w:rsid w:val="009A67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678D"/>
  </w:style>
  <w:style w:type="paragraph" w:styleId="Fuzeile">
    <w:name w:val="footer"/>
    <w:basedOn w:val="Standard"/>
    <w:link w:val="FuzeileZchn"/>
    <w:uiPriority w:val="99"/>
    <w:unhideWhenUsed/>
    <w:rsid w:val="009A67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678D"/>
  </w:style>
  <w:style w:type="paragraph" w:styleId="Sprechblasentext">
    <w:name w:val="Balloon Text"/>
    <w:basedOn w:val="Standard"/>
    <w:link w:val="SprechblasentextZchn"/>
    <w:uiPriority w:val="99"/>
    <w:semiHidden/>
    <w:unhideWhenUsed/>
    <w:rsid w:val="009A67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67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045F"/>
    <w:pPr>
      <w:ind w:left="720"/>
      <w:contextualSpacing/>
    </w:pPr>
  </w:style>
  <w:style w:type="character" w:styleId="Hyperlink">
    <w:name w:val="Hyperlink"/>
    <w:basedOn w:val="Absatz-Standardschriftart"/>
    <w:uiPriority w:val="99"/>
    <w:unhideWhenUsed/>
    <w:rsid w:val="00387ED3"/>
    <w:rPr>
      <w:color w:val="0000FF" w:themeColor="hyperlink"/>
      <w:u w:val="single"/>
    </w:rPr>
  </w:style>
  <w:style w:type="paragraph" w:styleId="Kopfzeile">
    <w:name w:val="header"/>
    <w:basedOn w:val="Standard"/>
    <w:link w:val="KopfzeileZchn"/>
    <w:uiPriority w:val="99"/>
    <w:unhideWhenUsed/>
    <w:rsid w:val="009A67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678D"/>
  </w:style>
  <w:style w:type="paragraph" w:styleId="Fuzeile">
    <w:name w:val="footer"/>
    <w:basedOn w:val="Standard"/>
    <w:link w:val="FuzeileZchn"/>
    <w:uiPriority w:val="99"/>
    <w:unhideWhenUsed/>
    <w:rsid w:val="009A67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678D"/>
  </w:style>
  <w:style w:type="paragraph" w:styleId="Sprechblasentext">
    <w:name w:val="Balloon Text"/>
    <w:basedOn w:val="Standard"/>
    <w:link w:val="SprechblasentextZchn"/>
    <w:uiPriority w:val="99"/>
    <w:semiHidden/>
    <w:unhideWhenUsed/>
    <w:rsid w:val="009A67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67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4165">
      <w:bodyDiv w:val="1"/>
      <w:marLeft w:val="0"/>
      <w:marRight w:val="0"/>
      <w:marTop w:val="0"/>
      <w:marBottom w:val="0"/>
      <w:divBdr>
        <w:top w:val="none" w:sz="0" w:space="0" w:color="auto"/>
        <w:left w:val="none" w:sz="0" w:space="0" w:color="auto"/>
        <w:bottom w:val="none" w:sz="0" w:space="0" w:color="auto"/>
        <w:right w:val="none" w:sz="0" w:space="0" w:color="auto"/>
      </w:divBdr>
    </w:div>
    <w:div w:id="466969755">
      <w:bodyDiv w:val="1"/>
      <w:marLeft w:val="0"/>
      <w:marRight w:val="0"/>
      <w:marTop w:val="0"/>
      <w:marBottom w:val="0"/>
      <w:divBdr>
        <w:top w:val="none" w:sz="0" w:space="0" w:color="auto"/>
        <w:left w:val="none" w:sz="0" w:space="0" w:color="auto"/>
        <w:bottom w:val="none" w:sz="0" w:space="0" w:color="auto"/>
        <w:right w:val="none" w:sz="0" w:space="0" w:color="auto"/>
      </w:divBdr>
    </w:div>
    <w:div w:id="106079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de/radio/bayern2/sendungen/radiowissen/gerechtigkeit-tugend-verfahrensgerechtigkeit-100.html" TargetMode="External"/><Relationship Id="rId13" Type="http://schemas.openxmlformats.org/officeDocument/2006/relationships/hyperlink" Target="https://www.br.de/fernsehen/ard-alpha/sendungen/kant-fuer-anfaenger/der-kategorische-imperativ/kant-imperativ-02-legalitaet-moralitaet100.html" TargetMode="External"/><Relationship Id="rId18" Type="http://schemas.openxmlformats.org/officeDocument/2006/relationships/hyperlink" Target="https://www.calwer.com/ist-das-ungerecht-pdf-.302381.94.htm" TargetMode="External"/><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yperlink" Target="http://ethikseite.de/rawls-overview.html" TargetMode="External"/><Relationship Id="rId7" Type="http://schemas.openxmlformats.org/officeDocument/2006/relationships/endnotes" Target="endnotes.xml"/><Relationship Id="rId12" Type="http://schemas.openxmlformats.org/officeDocument/2006/relationships/hyperlink" Target="https://www.srf.ch/kultur/gesellschaft-religion/filosofix/was-ist-gerecht-gedankenexperiment-schleier-des-nichtwissens" TargetMode="External"/><Relationship Id="rId17" Type="http://schemas.openxmlformats.org/officeDocument/2006/relationships/hyperlink" Target="https://www.rbb-online.de/schulstunde-gerechtigkeit/unterrichtsmaterial/Gerecht-fuer-alle/schlau-weltreligionen_ab.file.html/C_schlau_Gerechtigkeit_Weltreligionen-AB.pdf"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rbb-online.de/schulstunde-gerechtigkeit/unterrichtsmaterial/Gerecht-fuer-alle/schlau-gerechtigkeit-weltreligionen.file.html/C_schlau_Gerechtigkeit_Weltreligionen.pdf" TargetMode="External"/><Relationship Id="rId20" Type="http://schemas.openxmlformats.org/officeDocument/2006/relationships/hyperlink" Target="https://www.bpb.de/shop/lernen/themen-und-materialien/37162/freiheit-gleichheit-gerechtigkeit-werteordnung-und-wertevermittlu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ibelwissenschaft.de/wirelex/das-wissenschaftlich-religionspaedagogische-lexikon/wirelex/sachwort/anzeigen/details/gerechtigkeit-2/ch/2723baed4aae179073b3201aca7a957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ktion-mensch.de/inklusion/bildung/bestellservice/materialsuche/detail?id=38"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radiowissen.de" TargetMode="External"/><Relationship Id="rId19" Type="http://schemas.openxmlformats.org/officeDocument/2006/relationships/hyperlink" Target="https://www.bpb.de/shop/lernen/themenblaetter/182451/soziale-gerechtigkeit" TargetMode="External"/><Relationship Id="rId4" Type="http://schemas.openxmlformats.org/officeDocument/2006/relationships/settings" Target="settings.xml"/><Relationship Id="rId9" Type="http://schemas.openxmlformats.org/officeDocument/2006/relationships/hyperlink" Target="https://www.br.de/radio/bayern2/sendungen/radiowissen/ethik-und-philosophie/gerechtigkeit-wandel-philosophie-einsatz-im-unterricht100.html" TargetMode="External"/><Relationship Id="rId14" Type="http://schemas.openxmlformats.org/officeDocument/2006/relationships/hyperlink" Target="https://www.misereor.de/fileadmin/publikationen/Unterrichtsmaterial-Weltweite_soziale_Gerechtigkeit.pdf"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tpi-moritzburg.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77FDE18.dotm</Template>
  <TotalTime>0</TotalTime>
  <Pages>2</Pages>
  <Words>703</Words>
  <Characters>4432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Landeskirchenamt Sachsen</Company>
  <LinksUpToDate>false</LinksUpToDate>
  <CharactersWithSpaces>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Fabel, Johanna</dc:creator>
  <cp:lastModifiedBy>Richter, Heike</cp:lastModifiedBy>
  <cp:revision>4</cp:revision>
  <dcterms:created xsi:type="dcterms:W3CDTF">2020-03-26T16:18:00Z</dcterms:created>
  <dcterms:modified xsi:type="dcterms:W3CDTF">2020-03-28T14:26:00Z</dcterms:modified>
</cp:coreProperties>
</file>