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C3" w:rsidRPr="00725D16" w:rsidRDefault="009A678D" w:rsidP="004304A7">
      <w:pPr>
        <w:spacing w:after="0" w:line="240" w:lineRule="auto"/>
        <w:rPr>
          <w:rFonts w:ascii="Arial" w:hAnsi="Arial" w:cs="Arial"/>
          <w:i/>
          <w:sz w:val="20"/>
          <w:szCs w:val="20"/>
        </w:rPr>
      </w:pPr>
      <w:bookmarkStart w:id="0" w:name="_GoBack"/>
      <w:bookmarkEnd w:id="0"/>
      <w:r w:rsidRPr="00725D16">
        <w:rPr>
          <w:rFonts w:ascii="Arial" w:hAnsi="Arial" w:cs="Arial"/>
          <w:i/>
          <w:sz w:val="20"/>
          <w:szCs w:val="20"/>
        </w:rPr>
        <w:t xml:space="preserve">Autorin: Johanna Fabel/Studienleiterin für Gymnasien, Berufsbildende Schulen, </w:t>
      </w:r>
      <w:proofErr w:type="spellStart"/>
      <w:r w:rsidRPr="00725D16">
        <w:rPr>
          <w:rFonts w:ascii="Arial" w:hAnsi="Arial" w:cs="Arial"/>
          <w:i/>
          <w:sz w:val="20"/>
          <w:szCs w:val="20"/>
        </w:rPr>
        <w:t>Vikarsausbildung</w:t>
      </w:r>
      <w:proofErr w:type="spellEnd"/>
    </w:p>
    <w:p w:rsidR="004304A7" w:rsidRPr="008D7E3D" w:rsidRDefault="00DA73A1" w:rsidP="004304A7">
      <w:pPr>
        <w:spacing w:after="0"/>
        <w:rPr>
          <w:rFonts w:ascii="Arial" w:hAnsi="Arial" w:cs="Arial"/>
          <w:b/>
          <w:sz w:val="14"/>
          <w:szCs w:val="14"/>
        </w:rPr>
      </w:pPr>
      <w:r w:rsidRPr="008D7E3D">
        <w:rPr>
          <w:noProof/>
          <w:sz w:val="14"/>
          <w:szCs w:val="14"/>
          <w:lang w:eastAsia="de-DE"/>
        </w:rPr>
        <w:drawing>
          <wp:anchor distT="0" distB="0" distL="114300" distR="114300" simplePos="0" relativeHeight="251659264" behindDoc="1" locked="0" layoutInCell="1" allowOverlap="1" wp14:anchorId="05209CB6" wp14:editId="4F28A37F">
            <wp:simplePos x="0" y="0"/>
            <wp:positionH relativeFrom="column">
              <wp:posOffset>3164205</wp:posOffset>
            </wp:positionH>
            <wp:positionV relativeFrom="paragraph">
              <wp:posOffset>37465</wp:posOffset>
            </wp:positionV>
            <wp:extent cx="2955290" cy="1152525"/>
            <wp:effectExtent l="0" t="0" r="0" b="9525"/>
            <wp:wrapTight wrapText="bothSides">
              <wp:wrapPolygon edited="0">
                <wp:start x="0" y="0"/>
                <wp:lineTo x="0" y="21421"/>
                <wp:lineTo x="21442" y="21421"/>
                <wp:lineTo x="21442" y="0"/>
                <wp:lineTo x="0" y="0"/>
              </wp:wrapPolygon>
            </wp:wrapTight>
            <wp:docPr id="3" name="Grafik 3" descr="\\fs-01\home\Fabel\Dokumente\Farbe der Trauer1-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Fabel\Dokumente\Farbe der Trauer1-Schwarz.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
                              </a14:imgEffect>
                            </a14:imgLayer>
                          </a14:imgProps>
                        </a:ext>
                        <a:ext uri="{28A0092B-C50C-407E-A947-70E740481C1C}">
                          <a14:useLocalDpi xmlns:a14="http://schemas.microsoft.com/office/drawing/2010/main" val="0"/>
                        </a:ext>
                      </a:extLst>
                    </a:blip>
                    <a:srcRect l="11309" t="8494" r="35197" b="32319"/>
                    <a:stretch/>
                  </pic:blipFill>
                  <pic:spPr bwMode="auto">
                    <a:xfrm>
                      <a:off x="0" y="0"/>
                      <a:ext cx="295529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3A1" w:rsidRPr="00E22A04" w:rsidRDefault="00DA73A1" w:rsidP="008D7E3D">
      <w:pPr>
        <w:spacing w:after="120"/>
        <w:jc w:val="both"/>
        <w:rPr>
          <w:b/>
        </w:rPr>
      </w:pPr>
      <w:r w:rsidRPr="00E22A04">
        <w:rPr>
          <w:b/>
          <w:sz w:val="28"/>
          <w:szCs w:val="28"/>
        </w:rPr>
        <w:t>Farben der Trauer</w:t>
      </w:r>
      <w:r w:rsidRPr="00E22A04">
        <w:rPr>
          <w:b/>
        </w:rPr>
        <w:t xml:space="preserve"> </w:t>
      </w:r>
    </w:p>
    <w:p w:rsidR="00DA73A1" w:rsidRDefault="00DA73A1" w:rsidP="008D7E3D">
      <w:pPr>
        <w:spacing w:after="120"/>
        <w:jc w:val="both"/>
      </w:pPr>
      <w:r>
        <w:t>Welche Farbe</w:t>
      </w:r>
      <w:r w:rsidR="008D7E3D">
        <w:t>n</w:t>
      </w:r>
      <w:r>
        <w:t xml:space="preserve"> hat Trauer? Für viele Menschen ist es zunächst</w:t>
      </w:r>
      <w:r w:rsidR="008D7E3D">
        <w:t xml:space="preserve"> gar keine Farbe, sondern</w:t>
      </w:r>
      <w:r>
        <w:t xml:space="preserve"> </w:t>
      </w:r>
      <w:r w:rsidR="008D7E3D">
        <w:rPr>
          <w:b/>
        </w:rPr>
        <w:t>S</w:t>
      </w:r>
      <w:r w:rsidRPr="00E22A04">
        <w:rPr>
          <w:b/>
        </w:rPr>
        <w:t>chwarz</w:t>
      </w:r>
      <w:r>
        <w:t>: finster, starr, empfindungslos.</w:t>
      </w:r>
    </w:p>
    <w:p w:rsidR="00DA73A1" w:rsidRDefault="00DA73A1" w:rsidP="008D7E3D">
      <w:pPr>
        <w:spacing w:after="120"/>
        <w:jc w:val="both"/>
      </w:pPr>
      <w:r>
        <w:rPr>
          <w:noProof/>
          <w:lang w:eastAsia="de-DE"/>
        </w:rPr>
        <w:drawing>
          <wp:anchor distT="0" distB="0" distL="114300" distR="114300" simplePos="0" relativeHeight="251661312" behindDoc="1" locked="0" layoutInCell="1" allowOverlap="1" wp14:anchorId="406E5FF1" wp14:editId="656378BD">
            <wp:simplePos x="0" y="0"/>
            <wp:positionH relativeFrom="column">
              <wp:posOffset>4497070</wp:posOffset>
            </wp:positionH>
            <wp:positionV relativeFrom="paragraph">
              <wp:posOffset>2628265</wp:posOffset>
            </wp:positionV>
            <wp:extent cx="1446530" cy="1770380"/>
            <wp:effectExtent l="9525" t="0" r="0" b="0"/>
            <wp:wrapTight wrapText="bothSides">
              <wp:wrapPolygon edited="0">
                <wp:start x="142" y="21716"/>
                <wp:lineTo x="21192" y="21716"/>
                <wp:lineTo x="21192" y="333"/>
                <wp:lineTo x="142" y="333"/>
                <wp:lineTo x="142" y="21716"/>
              </wp:wrapPolygon>
            </wp:wrapTight>
            <wp:docPr id="4" name="Grafik 4" descr="\\fs-01\home\Fabel\Dokumente\farben der trauer 3 - 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home\Fabel\Dokumente\farben der trauer 3 - braun.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35000" contrast="31000"/>
                              </a14:imgEffect>
                            </a14:imgLayer>
                          </a14:imgProps>
                        </a:ext>
                        <a:ext uri="{28A0092B-C50C-407E-A947-70E740481C1C}">
                          <a14:useLocalDpi xmlns:a14="http://schemas.microsoft.com/office/drawing/2010/main" val="0"/>
                        </a:ext>
                      </a:extLst>
                    </a:blip>
                    <a:srcRect l="39904" b="43295"/>
                    <a:stretch/>
                  </pic:blipFill>
                  <pic:spPr bwMode="auto">
                    <a:xfrm rot="5400000">
                      <a:off x="0" y="0"/>
                      <a:ext cx="1446530" cy="177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341BE2D9" wp14:editId="2CDA5FCC">
            <wp:simplePos x="0" y="0"/>
            <wp:positionH relativeFrom="column">
              <wp:posOffset>-8255</wp:posOffset>
            </wp:positionH>
            <wp:positionV relativeFrom="paragraph">
              <wp:posOffset>480060</wp:posOffset>
            </wp:positionV>
            <wp:extent cx="2055495" cy="1626235"/>
            <wp:effectExtent l="0" t="0" r="1905" b="0"/>
            <wp:wrapTight wrapText="bothSides">
              <wp:wrapPolygon edited="0">
                <wp:start x="21600" y="21600"/>
                <wp:lineTo x="21600" y="346"/>
                <wp:lineTo x="180" y="346"/>
                <wp:lineTo x="180" y="21600"/>
                <wp:lineTo x="21600" y="21600"/>
              </wp:wrapPolygon>
            </wp:wrapTight>
            <wp:docPr id="6" name="Grafik 6" descr="\\fs-01\home\Fabel\Dokumente\Farben der Trauer2 - chaos der Emo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home\Fabel\Dokumente\Farben der Trauer2 - chaos der Emotionen.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10000" contrast="60000"/>
                              </a14:imgEffect>
                            </a14:imgLayer>
                          </a14:imgProps>
                        </a:ext>
                        <a:ext uri="{28A0092B-C50C-407E-A947-70E740481C1C}">
                          <a14:useLocalDpi xmlns:a14="http://schemas.microsoft.com/office/drawing/2010/main" val="0"/>
                        </a:ext>
                      </a:extLst>
                    </a:blip>
                    <a:srcRect l="32273" t="5604" r="27104" b="26880"/>
                    <a:stretch/>
                  </pic:blipFill>
                  <pic:spPr bwMode="auto">
                    <a:xfrm rot="10800000">
                      <a:off x="0" y="0"/>
                      <a:ext cx="2055495"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Welche Farbe hat Trauer? Wenn ich noch einen Augenblick bei dieser Frage bleibe, brechen plötzlich chaotische Farbblitze auf: </w:t>
      </w:r>
      <w:r w:rsidRPr="00E22A04">
        <w:rPr>
          <w:b/>
          <w:color w:val="FFFFFF" w:themeColor="background1"/>
          <w:highlight w:val="darkGray"/>
        </w:rPr>
        <w:t>Weiß</w:t>
      </w:r>
      <w:r>
        <w:t xml:space="preserve"> für die kalte Leere, die sich in mir und um mich breit macht</w:t>
      </w:r>
      <w:r w:rsidR="00E22A04">
        <w:t>;</w:t>
      </w:r>
      <w:r>
        <w:t xml:space="preserve"> für den Stuhl, der plötzlich nicht mehr besetzt ist, der Haken an der Garderobe</w:t>
      </w:r>
      <w:r w:rsidR="00E22A04">
        <w:t>,</w:t>
      </w:r>
      <w:r>
        <w:t xml:space="preserve"> der leer bleiben wird. </w:t>
      </w:r>
      <w:r w:rsidRPr="00E22A04">
        <w:rPr>
          <w:b/>
          <w:color w:val="FF0000"/>
        </w:rPr>
        <w:t>Rot</w:t>
      </w:r>
      <w:r>
        <w:t xml:space="preserve"> für meine unbändige Wut, meinen Zorn und das bohrende „Warum“. </w:t>
      </w:r>
      <w:r w:rsidRPr="00E22A04">
        <w:rPr>
          <w:b/>
          <w:color w:val="7030A0"/>
        </w:rPr>
        <w:t>Violett</w:t>
      </w:r>
      <w:r>
        <w:t xml:space="preserve"> für meine Schul</w:t>
      </w:r>
      <w:r w:rsidR="0078486F">
        <w:t>d</w:t>
      </w:r>
      <w:r>
        <w:t>gefühle, die verpassten Gelegenheiten, die ungesagte</w:t>
      </w:r>
      <w:r w:rsidR="0078486F">
        <w:t>n</w:t>
      </w:r>
      <w:r>
        <w:t xml:space="preserve"> Worte und manches Wort, das ich gern zurücknehmen möchte. </w:t>
      </w:r>
      <w:r w:rsidRPr="00E22A04">
        <w:rPr>
          <w:b/>
          <w:color w:val="FFFF00"/>
          <w:highlight w:val="darkGray"/>
        </w:rPr>
        <w:t>Gold</w:t>
      </w:r>
      <w:r w:rsidRPr="00E22A04">
        <w:rPr>
          <w:b/>
        </w:rPr>
        <w:t xml:space="preserve"> </w:t>
      </w:r>
      <w:r>
        <w:t>für die wunderbaren Erinnerungsmomente</w:t>
      </w:r>
      <w:r w:rsidR="0078486F">
        <w:t>,</w:t>
      </w:r>
      <w:r>
        <w:t xml:space="preserve"> die plötzlich meine Gedanken durchzucken, die kleinen Gegenstände voller Erinnerung, die ich noch nach Jahren finde und die mir ein breites Lächeln zaubern, weil ich ihr Geheimnis kenne. Und dann noch ein dickes vernebeltes </w:t>
      </w:r>
      <w:r w:rsidRPr="00E22A04">
        <w:rPr>
          <w:b/>
          <w:color w:val="808080" w:themeColor="background1" w:themeShade="80"/>
        </w:rPr>
        <w:t>Grau</w:t>
      </w:r>
      <w:r>
        <w:t>, für meine Ruhelosigkeit, die unbestimmte Angst, das flaue Gefühl im Magen und im Kopf. Das Durcheinander der aufzuckenden, lodernden und schillernden Farben ist kaum zu ertragen. Es heißt</w:t>
      </w:r>
      <w:r w:rsidR="0078486F">
        <w:t>, es sei</w:t>
      </w:r>
      <w:r>
        <w:t xml:space="preserve"> normal, aber oft fühlt</w:t>
      </w:r>
      <w:r w:rsidR="0078486F">
        <w:t xml:space="preserve"> es</w:t>
      </w:r>
      <w:r>
        <w:t xml:space="preserve"> sich nicht so an.</w:t>
      </w:r>
    </w:p>
    <w:p w:rsidR="00DA73A1" w:rsidRDefault="00DA73A1" w:rsidP="008D7E3D">
      <w:pPr>
        <w:spacing w:after="120"/>
        <w:jc w:val="both"/>
      </w:pPr>
      <w:r>
        <w:rPr>
          <w:noProof/>
          <w:lang w:eastAsia="de-DE"/>
        </w:rPr>
        <w:drawing>
          <wp:anchor distT="0" distB="0" distL="114300" distR="114300" simplePos="0" relativeHeight="251662336" behindDoc="1" locked="0" layoutInCell="1" allowOverlap="1" wp14:anchorId="5099DB17" wp14:editId="3976F439">
            <wp:simplePos x="0" y="0"/>
            <wp:positionH relativeFrom="column">
              <wp:posOffset>152400</wp:posOffset>
            </wp:positionH>
            <wp:positionV relativeFrom="paragraph">
              <wp:posOffset>1355090</wp:posOffset>
            </wp:positionV>
            <wp:extent cx="1373505" cy="1677670"/>
            <wp:effectExtent l="318" t="0" r="0" b="0"/>
            <wp:wrapTight wrapText="bothSides">
              <wp:wrapPolygon edited="0">
                <wp:start x="5" y="21604"/>
                <wp:lineTo x="21275" y="21604"/>
                <wp:lineTo x="21275" y="266"/>
                <wp:lineTo x="5" y="266"/>
                <wp:lineTo x="5" y="21604"/>
              </wp:wrapPolygon>
            </wp:wrapTight>
            <wp:docPr id="7" name="Grafik 7" descr="\\fs-01\home\Fabel\Dokumente\Farben der Trauer 4 - grün-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1\home\Fabel\Dokumente\Farben der Trauer 4 - grün-blau.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41000"/>
                              </a14:imgEffect>
                              <a14:imgEffect>
                                <a14:brightnessContrast bright="17000" contrast="26000"/>
                              </a14:imgEffect>
                            </a14:imgLayer>
                          </a14:imgProps>
                        </a:ext>
                        <a:ext uri="{28A0092B-C50C-407E-A947-70E740481C1C}">
                          <a14:useLocalDpi xmlns:a14="http://schemas.microsoft.com/office/drawing/2010/main" val="0"/>
                        </a:ext>
                      </a:extLst>
                    </a:blip>
                    <a:srcRect l="34673" t="2669" b="23457"/>
                    <a:stretch/>
                  </pic:blipFill>
                  <pic:spPr bwMode="auto">
                    <a:xfrm rot="5400000">
                      <a:off x="0" y="0"/>
                      <a:ext cx="1373505" cy="167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Welche Farbe hat Trauer? Manchmal ist es ein Chaos der Farben und </w:t>
      </w:r>
      <w:r w:rsidR="00AB472C">
        <w:rPr>
          <w:rFonts w:cstheme="minorHAnsi"/>
        </w:rPr>
        <w:t xml:space="preserve">manchmal zieht es </w:t>
      </w:r>
      <w:r w:rsidRPr="008D7E3D">
        <w:rPr>
          <w:rFonts w:cstheme="minorHAnsi"/>
        </w:rPr>
        <w:t>mich</w:t>
      </w:r>
      <w:r>
        <w:t xml:space="preserve"> so zurück zu dem </w:t>
      </w:r>
      <w:r w:rsidRPr="00E22A04">
        <w:rPr>
          <w:b/>
          <w:color w:val="663300"/>
        </w:rPr>
        <w:t>braunen</w:t>
      </w:r>
      <w:r>
        <w:t xml:space="preserve"> Stück Erde</w:t>
      </w:r>
      <w:r w:rsidR="0078486F">
        <w:t>,</w:t>
      </w:r>
      <w:r>
        <w:t xml:space="preserve"> was nun verloren ist, dass alles andere wegrutscht, was aktuell pass</w:t>
      </w:r>
      <w:r w:rsidR="0078486F">
        <w:t>iert. Alles nimmt dieses warme B</w:t>
      </w:r>
      <w:r>
        <w:t xml:space="preserve">raun vergilbter Fotos an.  Alles ist </w:t>
      </w:r>
      <w:r w:rsidR="0078486F">
        <w:t>erdig lebendige</w:t>
      </w:r>
      <w:r>
        <w:t xml:space="preserve"> Erinnerung, in Träumen und Tagphantasien, manchmal so nah und spürbar</w:t>
      </w:r>
      <w:r w:rsidR="0078486F">
        <w:t xml:space="preserve"> echt</w:t>
      </w:r>
      <w:r>
        <w:t xml:space="preserve">. Das Verlorene wird mein innerer Begleiter. Den Baum, den er pflanzen </w:t>
      </w:r>
      <w:r w:rsidR="0078486F">
        <w:t>wollte, den pflanze ich in</w:t>
      </w:r>
      <w:r>
        <w:t xml:space="preserve"> meine und unsere Erde.</w:t>
      </w:r>
    </w:p>
    <w:p w:rsidR="00DA73A1" w:rsidRDefault="00DA73A1" w:rsidP="008D7E3D">
      <w:pPr>
        <w:spacing w:after="120"/>
        <w:jc w:val="both"/>
      </w:pPr>
      <w:r>
        <w:t xml:space="preserve">Welche Farbe hat Trauer? Das Braun der Erinnerung verändert sich mit der Zeit. Es brechen neue Pflanzen auf und manchmal ich frage mich, ob das so richtig ist? Darf ich den </w:t>
      </w:r>
      <w:r w:rsidRPr="00E22A04">
        <w:rPr>
          <w:b/>
          <w:color w:val="00B0F0"/>
        </w:rPr>
        <w:t>blauen</w:t>
      </w:r>
      <w:r>
        <w:t xml:space="preserve"> weiten Himmel und das </w:t>
      </w:r>
      <w:r w:rsidR="00E22A04">
        <w:rPr>
          <w:b/>
          <w:color w:val="00B050"/>
        </w:rPr>
        <w:t>G</w:t>
      </w:r>
      <w:r w:rsidRPr="00E22A04">
        <w:rPr>
          <w:b/>
          <w:color w:val="00B050"/>
        </w:rPr>
        <w:t>rün</w:t>
      </w:r>
      <w:r>
        <w:t xml:space="preserve"> so neu sehen? Es gibt Momente, da reißen die schwarzen Löcher wieder auf</w:t>
      </w:r>
      <w:r w:rsidR="0078486F">
        <w:t>. Der Verlust bleibt und auch na</w:t>
      </w:r>
      <w:r>
        <w:t>ch Jahren</w:t>
      </w:r>
      <w:r w:rsidR="0078486F">
        <w:t xml:space="preserve"> trifft er mich unvorbereitet wie</w:t>
      </w:r>
      <w:r>
        <w:t xml:space="preserve"> am ersten Tag. Und gleichzeitig wachsen neue Beziehungen, himmelhoch und saf</w:t>
      </w:r>
      <w:r w:rsidR="0078486F">
        <w:t>tig grün. Trotz der</w:t>
      </w:r>
      <w:r>
        <w:t xml:space="preserve"> Verluste und Zurückbleiben - ich erlebe die Hoffnung, dass es gut werden wird.</w:t>
      </w:r>
    </w:p>
    <w:p w:rsidR="00E22A04" w:rsidRPr="008D7E3D" w:rsidRDefault="0078486F" w:rsidP="008D7E3D">
      <w:pPr>
        <w:spacing w:after="120"/>
        <w:jc w:val="both"/>
      </w:pPr>
      <w:r>
        <w:t>Welche Farbe hat Trauer? Wechsel und</w:t>
      </w:r>
      <w:r w:rsidR="00DA73A1">
        <w:t xml:space="preserve"> Entwicklung der Farben – Schwarz und chaotisch bunt und braun und himmelblau mit grün … </w:t>
      </w:r>
    </w:p>
    <w:p w:rsidR="00C86CE3" w:rsidRDefault="00E22A04" w:rsidP="008D7E3D">
      <w:pPr>
        <w:spacing w:line="240" w:lineRule="auto"/>
        <w:jc w:val="both"/>
        <w:rPr>
          <w:rFonts w:ascii="Arial" w:hAnsi="Arial" w:cs="Arial"/>
          <w:sz w:val="20"/>
          <w:szCs w:val="20"/>
        </w:rPr>
      </w:pPr>
      <w:r>
        <w:rPr>
          <w:rFonts w:ascii="Arial" w:hAnsi="Arial" w:cs="Arial"/>
          <w:sz w:val="20"/>
          <w:szCs w:val="20"/>
        </w:rPr>
        <w:lastRenderedPageBreak/>
        <w:t>Dem „Farbmodell“ liegt das M</w:t>
      </w:r>
      <w:r w:rsidR="0078486F">
        <w:rPr>
          <w:rFonts w:ascii="Arial" w:hAnsi="Arial" w:cs="Arial"/>
          <w:sz w:val="20"/>
          <w:szCs w:val="20"/>
        </w:rPr>
        <w:t>odell der Trauerphasen zugrunde, w</w:t>
      </w:r>
      <w:r>
        <w:rPr>
          <w:rFonts w:ascii="Arial" w:hAnsi="Arial" w:cs="Arial"/>
          <w:sz w:val="20"/>
          <w:szCs w:val="20"/>
        </w:rPr>
        <w:t>ie es zum Beispiel bei Verena Kast begegnet</w:t>
      </w:r>
      <w:r>
        <w:rPr>
          <w:rStyle w:val="Funotenzeichen"/>
          <w:rFonts w:ascii="Arial" w:hAnsi="Arial" w:cs="Arial"/>
          <w:sz w:val="20"/>
          <w:szCs w:val="20"/>
        </w:rPr>
        <w:footnoteReference w:id="1"/>
      </w:r>
      <w:r w:rsidR="0078486F">
        <w:rPr>
          <w:rFonts w:ascii="Arial" w:hAnsi="Arial" w:cs="Arial"/>
          <w:sz w:val="20"/>
          <w:szCs w:val="20"/>
        </w:rPr>
        <w:t>.</w:t>
      </w:r>
      <w:r>
        <w:rPr>
          <w:rFonts w:ascii="Arial" w:hAnsi="Arial" w:cs="Arial"/>
          <w:sz w:val="20"/>
          <w:szCs w:val="20"/>
        </w:rPr>
        <w:t xml:space="preserve"> </w:t>
      </w:r>
      <w:r w:rsidR="00C86CE3">
        <w:rPr>
          <w:rFonts w:ascii="Arial" w:hAnsi="Arial" w:cs="Arial"/>
          <w:sz w:val="20"/>
          <w:szCs w:val="20"/>
        </w:rPr>
        <w:t xml:space="preserve">Das Modell </w:t>
      </w:r>
      <w:r>
        <w:rPr>
          <w:rFonts w:ascii="Arial" w:hAnsi="Arial" w:cs="Arial"/>
          <w:sz w:val="20"/>
          <w:szCs w:val="20"/>
        </w:rPr>
        <w:t xml:space="preserve">hat sicher Grenzen. Jede Trauer folgt eigenen Rhythmen, eigenen Sprüngen und trägt eigene Farbenuancen, wie das Verlorene und </w:t>
      </w:r>
      <w:r w:rsidR="0078486F">
        <w:rPr>
          <w:rFonts w:ascii="Arial" w:hAnsi="Arial" w:cs="Arial"/>
          <w:sz w:val="20"/>
          <w:szCs w:val="20"/>
        </w:rPr>
        <w:t>die</w:t>
      </w:r>
      <w:r>
        <w:rPr>
          <w:rFonts w:ascii="Arial" w:hAnsi="Arial" w:cs="Arial"/>
          <w:sz w:val="20"/>
          <w:szCs w:val="20"/>
        </w:rPr>
        <w:t xml:space="preserve"> Beziehung dazu. Dennoch scheint es manchmal hilfreich, das Modell zu kennen</w:t>
      </w:r>
      <w:r w:rsidR="0078486F">
        <w:rPr>
          <w:rFonts w:ascii="Arial" w:hAnsi="Arial" w:cs="Arial"/>
          <w:sz w:val="20"/>
          <w:szCs w:val="20"/>
        </w:rPr>
        <w:t>,</w:t>
      </w:r>
      <w:r>
        <w:rPr>
          <w:rFonts w:ascii="Arial" w:hAnsi="Arial" w:cs="Arial"/>
          <w:sz w:val="20"/>
          <w:szCs w:val="20"/>
        </w:rPr>
        <w:t xml:space="preserve"> um unterschiedliche Trauerreaktionen bei sich selbst und anderen besser verstehen</w:t>
      </w:r>
      <w:r w:rsidR="008D7E3D">
        <w:rPr>
          <w:rFonts w:ascii="Arial" w:hAnsi="Arial" w:cs="Arial"/>
          <w:sz w:val="20"/>
          <w:szCs w:val="20"/>
        </w:rPr>
        <w:t xml:space="preserve"> und einordnen</w:t>
      </w:r>
      <w:r>
        <w:rPr>
          <w:rFonts w:ascii="Arial" w:hAnsi="Arial" w:cs="Arial"/>
          <w:sz w:val="20"/>
          <w:szCs w:val="20"/>
        </w:rPr>
        <w:t xml:space="preserve"> zu können. Die Farben veranschaulichen die unterschiedlichen Emotionen für Kinder und Erwachsene. Es ist auch für den Religionsunterricht geeignet.</w:t>
      </w:r>
      <w:r w:rsidR="00C86CE3">
        <w:rPr>
          <w:rFonts w:ascii="Arial" w:hAnsi="Arial" w:cs="Arial"/>
          <w:sz w:val="20"/>
          <w:szCs w:val="20"/>
        </w:rPr>
        <w:t xml:space="preserve"> </w:t>
      </w:r>
    </w:p>
    <w:p w:rsidR="00650B33" w:rsidRDefault="00C86CE3" w:rsidP="008D7E3D">
      <w:pPr>
        <w:spacing w:line="240" w:lineRule="auto"/>
        <w:jc w:val="both"/>
        <w:rPr>
          <w:rFonts w:ascii="Arial" w:hAnsi="Arial" w:cs="Arial"/>
          <w:sz w:val="20"/>
          <w:szCs w:val="20"/>
        </w:rPr>
      </w:pPr>
      <w:r>
        <w:rPr>
          <w:rFonts w:ascii="Arial" w:hAnsi="Arial" w:cs="Arial"/>
          <w:sz w:val="20"/>
          <w:szCs w:val="20"/>
        </w:rPr>
        <w:t>Im Unterricht habe ich die Phase</w:t>
      </w:r>
      <w:r w:rsidR="00CA7AE5">
        <w:rPr>
          <w:rFonts w:ascii="Arial" w:hAnsi="Arial" w:cs="Arial"/>
          <w:sz w:val="20"/>
          <w:szCs w:val="20"/>
        </w:rPr>
        <w:t xml:space="preserve">n nacheinander entfaltet. </w:t>
      </w:r>
      <w:r>
        <w:rPr>
          <w:rFonts w:ascii="Arial" w:hAnsi="Arial" w:cs="Arial"/>
          <w:sz w:val="20"/>
          <w:szCs w:val="20"/>
        </w:rPr>
        <w:t xml:space="preserve">Gemeinsam oder in Partnerarbeit haben wir für jede Farbe konkrete Beispiele </w:t>
      </w:r>
      <w:r w:rsidR="008D7E3D">
        <w:rPr>
          <w:rFonts w:ascii="Arial" w:hAnsi="Arial" w:cs="Arial"/>
          <w:sz w:val="20"/>
          <w:szCs w:val="20"/>
        </w:rPr>
        <w:t xml:space="preserve">aus Kinderfilmen, </w:t>
      </w:r>
      <w:r w:rsidR="00650B33">
        <w:rPr>
          <w:rFonts w:ascii="Arial" w:hAnsi="Arial" w:cs="Arial"/>
          <w:sz w:val="20"/>
          <w:szCs w:val="20"/>
        </w:rPr>
        <w:t>Geschichten</w:t>
      </w:r>
      <w:r w:rsidR="0078486F">
        <w:rPr>
          <w:rFonts w:ascii="Arial" w:hAnsi="Arial" w:cs="Arial"/>
          <w:sz w:val="20"/>
          <w:szCs w:val="20"/>
        </w:rPr>
        <w:t xml:space="preserve"> und aus dem eigenen Leben </w:t>
      </w:r>
      <w:r>
        <w:rPr>
          <w:rFonts w:ascii="Arial" w:hAnsi="Arial" w:cs="Arial"/>
          <w:sz w:val="20"/>
          <w:szCs w:val="20"/>
        </w:rPr>
        <w:t>gesucht</w:t>
      </w:r>
      <w:r w:rsidR="00CA7AE5">
        <w:rPr>
          <w:rFonts w:ascii="Arial" w:hAnsi="Arial" w:cs="Arial"/>
          <w:sz w:val="20"/>
          <w:szCs w:val="20"/>
        </w:rPr>
        <w:t xml:space="preserve">. </w:t>
      </w:r>
      <w:r>
        <w:rPr>
          <w:rFonts w:ascii="Arial" w:hAnsi="Arial" w:cs="Arial"/>
          <w:sz w:val="20"/>
          <w:szCs w:val="20"/>
        </w:rPr>
        <w:t>Sehr eindrücklich ist mir zum Be</w:t>
      </w:r>
      <w:r w:rsidR="00CA7AE5">
        <w:rPr>
          <w:rFonts w:ascii="Arial" w:hAnsi="Arial" w:cs="Arial"/>
          <w:sz w:val="20"/>
          <w:szCs w:val="20"/>
        </w:rPr>
        <w:t>ispiel, als</w:t>
      </w:r>
      <w:r>
        <w:rPr>
          <w:rFonts w:ascii="Arial" w:hAnsi="Arial" w:cs="Arial"/>
          <w:sz w:val="20"/>
          <w:szCs w:val="20"/>
        </w:rPr>
        <w:t xml:space="preserve"> ein Schüler der 10. Klasse </w:t>
      </w:r>
      <w:r w:rsidR="00CA7AE5">
        <w:rPr>
          <w:rFonts w:ascii="Arial" w:hAnsi="Arial" w:cs="Arial"/>
          <w:sz w:val="20"/>
          <w:szCs w:val="20"/>
        </w:rPr>
        <w:t xml:space="preserve">plötzlich </w:t>
      </w:r>
      <w:r>
        <w:rPr>
          <w:rFonts w:ascii="Arial" w:hAnsi="Arial" w:cs="Arial"/>
          <w:sz w:val="20"/>
          <w:szCs w:val="20"/>
        </w:rPr>
        <w:t>sagte</w:t>
      </w:r>
      <w:r w:rsidR="0078486F">
        <w:rPr>
          <w:rFonts w:ascii="Arial" w:hAnsi="Arial" w:cs="Arial"/>
          <w:sz w:val="20"/>
          <w:szCs w:val="20"/>
        </w:rPr>
        <w:t>:</w:t>
      </w:r>
      <w:r>
        <w:rPr>
          <w:rFonts w:ascii="Arial" w:hAnsi="Arial" w:cs="Arial"/>
          <w:sz w:val="20"/>
          <w:szCs w:val="20"/>
        </w:rPr>
        <w:t xml:space="preserve"> „Das mit dem Sch</w:t>
      </w:r>
      <w:r w:rsidR="0078486F">
        <w:rPr>
          <w:rFonts w:ascii="Arial" w:hAnsi="Arial" w:cs="Arial"/>
          <w:sz w:val="20"/>
          <w:szCs w:val="20"/>
        </w:rPr>
        <w:t>warz und Nicht-wahrhaben-Wollen</w:t>
      </w:r>
      <w:r>
        <w:rPr>
          <w:rFonts w:ascii="Arial" w:hAnsi="Arial" w:cs="Arial"/>
          <w:sz w:val="20"/>
          <w:szCs w:val="20"/>
        </w:rPr>
        <w:t xml:space="preserve"> das habe ich erlebt, als mein Vater ausgezogen ist. Alles war schwarz und ich habe </w:t>
      </w:r>
      <w:r w:rsidR="00CA7AE5">
        <w:rPr>
          <w:rFonts w:ascii="Arial" w:hAnsi="Arial" w:cs="Arial"/>
          <w:sz w:val="20"/>
          <w:szCs w:val="20"/>
        </w:rPr>
        <w:t>im Schock</w:t>
      </w:r>
      <w:r>
        <w:rPr>
          <w:rFonts w:ascii="Arial" w:hAnsi="Arial" w:cs="Arial"/>
          <w:sz w:val="20"/>
          <w:szCs w:val="20"/>
        </w:rPr>
        <w:t xml:space="preserve"> getan</w:t>
      </w:r>
      <w:r w:rsidR="00CA7AE5">
        <w:rPr>
          <w:rFonts w:ascii="Arial" w:hAnsi="Arial" w:cs="Arial"/>
          <w:sz w:val="20"/>
          <w:szCs w:val="20"/>
        </w:rPr>
        <w:t>,</w:t>
      </w:r>
      <w:r>
        <w:rPr>
          <w:rFonts w:ascii="Arial" w:hAnsi="Arial" w:cs="Arial"/>
          <w:sz w:val="20"/>
          <w:szCs w:val="20"/>
        </w:rPr>
        <w:t xml:space="preserve"> als wäre nichts …“</w:t>
      </w:r>
      <w:r w:rsidR="00CA7AE5">
        <w:rPr>
          <w:rFonts w:ascii="Arial" w:hAnsi="Arial" w:cs="Arial"/>
          <w:sz w:val="20"/>
          <w:szCs w:val="20"/>
        </w:rPr>
        <w:t xml:space="preserve"> Und zur Farbe Gold erzählte ein Mädchen, dass die Sonne bei der Beerdigung eines Angehörigen so unverschämt hell </w:t>
      </w:r>
      <w:r w:rsidR="008D7E3D">
        <w:rPr>
          <w:rFonts w:ascii="Arial" w:hAnsi="Arial" w:cs="Arial"/>
          <w:sz w:val="20"/>
          <w:szCs w:val="20"/>
        </w:rPr>
        <w:t xml:space="preserve">und golden </w:t>
      </w:r>
      <w:r w:rsidR="00CA7AE5">
        <w:rPr>
          <w:rFonts w:ascii="Arial" w:hAnsi="Arial" w:cs="Arial"/>
          <w:sz w:val="20"/>
          <w:szCs w:val="20"/>
        </w:rPr>
        <w:t xml:space="preserve">gestrahlt hat…. </w:t>
      </w:r>
      <w:r w:rsidR="00650B33">
        <w:rPr>
          <w:rFonts w:ascii="Arial" w:hAnsi="Arial" w:cs="Arial"/>
          <w:sz w:val="20"/>
          <w:szCs w:val="20"/>
        </w:rPr>
        <w:t>Die persönlichen Beispiele kommen in der Regel von allein, müssen aber im Setting von Unterricht gut eingebettet</w:t>
      </w:r>
      <w:r w:rsidR="008D7E3D">
        <w:rPr>
          <w:rFonts w:ascii="Arial" w:hAnsi="Arial" w:cs="Arial"/>
          <w:sz w:val="20"/>
          <w:szCs w:val="20"/>
        </w:rPr>
        <w:t xml:space="preserve"> und aufgefangen</w:t>
      </w:r>
      <w:r w:rsidR="00650B33">
        <w:rPr>
          <w:rFonts w:ascii="Arial" w:hAnsi="Arial" w:cs="Arial"/>
          <w:sz w:val="20"/>
          <w:szCs w:val="20"/>
        </w:rPr>
        <w:t xml:space="preserve"> sein. Geschichten und Filmsequenzen können </w:t>
      </w:r>
      <w:r w:rsidR="00447FF8">
        <w:rPr>
          <w:rFonts w:ascii="Arial" w:hAnsi="Arial" w:cs="Arial"/>
          <w:sz w:val="20"/>
          <w:szCs w:val="20"/>
        </w:rPr>
        <w:t xml:space="preserve">oft </w:t>
      </w:r>
      <w:r w:rsidR="008D7E3D">
        <w:rPr>
          <w:rFonts w:ascii="Arial" w:hAnsi="Arial" w:cs="Arial"/>
          <w:sz w:val="20"/>
          <w:szCs w:val="20"/>
        </w:rPr>
        <w:t>leichtere</w:t>
      </w:r>
      <w:r w:rsidR="00447FF8">
        <w:rPr>
          <w:rFonts w:ascii="Arial" w:hAnsi="Arial" w:cs="Arial"/>
          <w:sz w:val="20"/>
          <w:szCs w:val="20"/>
        </w:rPr>
        <w:t xml:space="preserve"> </w:t>
      </w:r>
      <w:r w:rsidR="00650B33">
        <w:rPr>
          <w:rFonts w:ascii="Arial" w:hAnsi="Arial" w:cs="Arial"/>
          <w:sz w:val="20"/>
          <w:szCs w:val="20"/>
        </w:rPr>
        <w:t xml:space="preserve">Impulse geben, </w:t>
      </w:r>
      <w:r w:rsidR="00447FF8">
        <w:rPr>
          <w:rFonts w:ascii="Arial" w:hAnsi="Arial" w:cs="Arial"/>
          <w:sz w:val="20"/>
          <w:szCs w:val="20"/>
        </w:rPr>
        <w:t xml:space="preserve">weil sie eine ausreichende Distanz schaffen und </w:t>
      </w:r>
      <w:r w:rsidR="00650B33">
        <w:rPr>
          <w:rFonts w:ascii="Arial" w:hAnsi="Arial" w:cs="Arial"/>
          <w:sz w:val="20"/>
          <w:szCs w:val="20"/>
        </w:rPr>
        <w:t>die Kinder</w:t>
      </w:r>
      <w:r w:rsidR="0078486F">
        <w:rPr>
          <w:rFonts w:ascii="Arial" w:hAnsi="Arial" w:cs="Arial"/>
          <w:sz w:val="20"/>
          <w:szCs w:val="20"/>
        </w:rPr>
        <w:t xml:space="preserve"> und Jugendlichen</w:t>
      </w:r>
      <w:r w:rsidR="00650B33">
        <w:rPr>
          <w:rFonts w:ascii="Arial" w:hAnsi="Arial" w:cs="Arial"/>
          <w:sz w:val="20"/>
          <w:szCs w:val="20"/>
        </w:rPr>
        <w:t xml:space="preserve"> </w:t>
      </w:r>
      <w:r w:rsidR="00447FF8">
        <w:rPr>
          <w:rFonts w:ascii="Arial" w:hAnsi="Arial" w:cs="Arial"/>
          <w:sz w:val="20"/>
          <w:szCs w:val="20"/>
        </w:rPr>
        <w:t xml:space="preserve">nicht </w:t>
      </w:r>
      <w:r w:rsidR="00650B33">
        <w:rPr>
          <w:rFonts w:ascii="Arial" w:hAnsi="Arial" w:cs="Arial"/>
          <w:sz w:val="20"/>
          <w:szCs w:val="20"/>
        </w:rPr>
        <w:t>emo</w:t>
      </w:r>
      <w:r w:rsidR="00447FF8">
        <w:rPr>
          <w:rFonts w:ascii="Arial" w:hAnsi="Arial" w:cs="Arial"/>
          <w:sz w:val="20"/>
          <w:szCs w:val="20"/>
        </w:rPr>
        <w:t>tional</w:t>
      </w:r>
      <w:r w:rsidR="00650B33">
        <w:rPr>
          <w:rFonts w:ascii="Arial" w:hAnsi="Arial" w:cs="Arial"/>
          <w:sz w:val="20"/>
          <w:szCs w:val="20"/>
        </w:rPr>
        <w:t xml:space="preserve"> überfordern. Verschiedene Beispiele finden sich in der kurzen Szene aus dem Film „Ronja Räubertochter“ als </w:t>
      </w:r>
      <w:proofErr w:type="spellStart"/>
      <w:r w:rsidR="00650B33">
        <w:rPr>
          <w:rFonts w:ascii="Arial" w:hAnsi="Arial" w:cs="Arial"/>
          <w:sz w:val="20"/>
          <w:szCs w:val="20"/>
        </w:rPr>
        <w:t>Glatzenpeer</w:t>
      </w:r>
      <w:proofErr w:type="spellEnd"/>
      <w:r w:rsidR="00650B33">
        <w:rPr>
          <w:rFonts w:ascii="Arial" w:hAnsi="Arial" w:cs="Arial"/>
          <w:sz w:val="20"/>
          <w:szCs w:val="20"/>
        </w:rPr>
        <w:t xml:space="preserve"> stirbt.</w:t>
      </w:r>
      <w:r w:rsidR="0078486F">
        <w:rPr>
          <w:rFonts w:ascii="Arial" w:hAnsi="Arial" w:cs="Arial"/>
          <w:sz w:val="20"/>
          <w:szCs w:val="20"/>
        </w:rPr>
        <w:t xml:space="preserve"> Die Kinder sehen die Films</w:t>
      </w:r>
      <w:r w:rsidR="008D7E3D">
        <w:rPr>
          <w:rFonts w:ascii="Arial" w:hAnsi="Arial" w:cs="Arial"/>
          <w:sz w:val="20"/>
          <w:szCs w:val="20"/>
        </w:rPr>
        <w:t xml:space="preserve">zene und ordnen </w:t>
      </w:r>
      <w:r w:rsidR="0078486F">
        <w:rPr>
          <w:rFonts w:ascii="Arial" w:hAnsi="Arial" w:cs="Arial"/>
          <w:sz w:val="20"/>
          <w:szCs w:val="20"/>
        </w:rPr>
        <w:t xml:space="preserve">dann </w:t>
      </w:r>
      <w:r w:rsidR="008D7E3D">
        <w:rPr>
          <w:rFonts w:ascii="Arial" w:hAnsi="Arial" w:cs="Arial"/>
          <w:sz w:val="20"/>
          <w:szCs w:val="20"/>
        </w:rPr>
        <w:t>Farben und Emotionen zu.</w:t>
      </w:r>
      <w:r w:rsidR="00447FF8">
        <w:rPr>
          <w:rFonts w:ascii="Arial" w:hAnsi="Arial" w:cs="Arial"/>
          <w:sz w:val="20"/>
          <w:szCs w:val="20"/>
        </w:rPr>
        <w:t xml:space="preserve"> In oberen Klassen habe ich an dieser Stelle gute Erfahrungen mit Ausschnitten aus dem Hörbuch oder Buch von John Green „Das Schicksal ist ein mieser Verräter“ </w:t>
      </w:r>
      <w:r w:rsidR="0078486F">
        <w:rPr>
          <w:rFonts w:ascii="Arial" w:hAnsi="Arial" w:cs="Arial"/>
          <w:sz w:val="20"/>
          <w:szCs w:val="20"/>
        </w:rPr>
        <w:t xml:space="preserve">gemacht. </w:t>
      </w:r>
      <w:r w:rsidR="008D7E3D">
        <w:rPr>
          <w:rFonts w:ascii="Arial" w:hAnsi="Arial" w:cs="Arial"/>
          <w:sz w:val="20"/>
          <w:szCs w:val="20"/>
        </w:rPr>
        <w:t>(Den Film würde ich</w:t>
      </w:r>
      <w:r w:rsidR="00447FF8">
        <w:rPr>
          <w:rFonts w:ascii="Arial" w:hAnsi="Arial" w:cs="Arial"/>
          <w:sz w:val="20"/>
          <w:szCs w:val="20"/>
        </w:rPr>
        <w:t xml:space="preserve"> weniger </w:t>
      </w:r>
      <w:r w:rsidR="0078486F">
        <w:rPr>
          <w:rFonts w:ascii="Arial" w:hAnsi="Arial" w:cs="Arial"/>
          <w:sz w:val="20"/>
          <w:szCs w:val="20"/>
        </w:rPr>
        <w:t xml:space="preserve">nutzen, da </w:t>
      </w:r>
      <w:r w:rsidR="008D7E3D">
        <w:rPr>
          <w:rFonts w:ascii="Arial" w:hAnsi="Arial" w:cs="Arial"/>
          <w:sz w:val="20"/>
          <w:szCs w:val="20"/>
        </w:rPr>
        <w:t xml:space="preserve">Buch und Hörbuch </w:t>
      </w:r>
      <w:r w:rsidR="00BF5648">
        <w:rPr>
          <w:rFonts w:ascii="Arial" w:hAnsi="Arial" w:cs="Arial"/>
          <w:sz w:val="20"/>
          <w:szCs w:val="20"/>
        </w:rPr>
        <w:t xml:space="preserve">Schüler*innen </w:t>
      </w:r>
      <w:r w:rsidR="008D7E3D">
        <w:rPr>
          <w:rFonts w:ascii="Arial" w:hAnsi="Arial" w:cs="Arial"/>
          <w:sz w:val="20"/>
          <w:szCs w:val="20"/>
        </w:rPr>
        <w:t>mehr Spielraum für die eigene Deutung der Gefühle und Trauerphasen</w:t>
      </w:r>
      <w:r w:rsidR="0078486F">
        <w:rPr>
          <w:rFonts w:ascii="Arial" w:hAnsi="Arial" w:cs="Arial"/>
          <w:sz w:val="20"/>
          <w:szCs w:val="20"/>
        </w:rPr>
        <w:t xml:space="preserve"> lassen</w:t>
      </w:r>
      <w:r w:rsidR="00BF5648">
        <w:rPr>
          <w:rFonts w:ascii="Arial" w:hAnsi="Arial" w:cs="Arial"/>
          <w:sz w:val="20"/>
          <w:szCs w:val="20"/>
        </w:rPr>
        <w:t>.</w:t>
      </w:r>
      <w:r w:rsidR="00447FF8">
        <w:rPr>
          <w:rFonts w:ascii="Arial" w:hAnsi="Arial" w:cs="Arial"/>
          <w:sz w:val="20"/>
          <w:szCs w:val="20"/>
        </w:rPr>
        <w:t>)</w:t>
      </w:r>
    </w:p>
    <w:p w:rsidR="003F6AAF" w:rsidRDefault="00CA7AE5" w:rsidP="008D7E3D">
      <w:pPr>
        <w:spacing w:line="240" w:lineRule="auto"/>
        <w:jc w:val="both"/>
        <w:rPr>
          <w:rFonts w:ascii="Arial" w:hAnsi="Arial" w:cs="Arial"/>
          <w:sz w:val="20"/>
          <w:szCs w:val="20"/>
        </w:rPr>
      </w:pPr>
      <w:r>
        <w:rPr>
          <w:rFonts w:ascii="Arial" w:hAnsi="Arial" w:cs="Arial"/>
          <w:sz w:val="20"/>
          <w:szCs w:val="20"/>
        </w:rPr>
        <w:t xml:space="preserve">Welche Farben hat Trauer? </w:t>
      </w:r>
      <w:r w:rsidR="00447FF8">
        <w:rPr>
          <w:rFonts w:ascii="Arial" w:hAnsi="Arial" w:cs="Arial"/>
          <w:sz w:val="20"/>
          <w:szCs w:val="20"/>
        </w:rPr>
        <w:t>Ein I</w:t>
      </w:r>
      <w:r>
        <w:rPr>
          <w:rFonts w:ascii="Arial" w:hAnsi="Arial" w:cs="Arial"/>
          <w:sz w:val="20"/>
          <w:szCs w:val="20"/>
        </w:rPr>
        <w:t xml:space="preserve">mpuls mit Potential… Bei der </w:t>
      </w:r>
      <w:r w:rsidRPr="00050D2A">
        <w:rPr>
          <w:rFonts w:ascii="Arial" w:hAnsi="Arial" w:cs="Arial"/>
          <w:sz w:val="20"/>
          <w:szCs w:val="20"/>
          <w:u w:val="single"/>
        </w:rPr>
        <w:t>vierten Phase</w:t>
      </w:r>
      <w:r>
        <w:rPr>
          <w:rFonts w:ascii="Arial" w:hAnsi="Arial" w:cs="Arial"/>
          <w:sz w:val="20"/>
          <w:szCs w:val="20"/>
        </w:rPr>
        <w:t xml:space="preserve"> setze ich einen Schwerpunkt unter der Frage: Wie gelingt Leben mit Verlusten? Hier sind</w:t>
      </w:r>
      <w:r w:rsidR="00447FF8">
        <w:rPr>
          <w:rFonts w:ascii="Arial" w:hAnsi="Arial" w:cs="Arial"/>
          <w:sz w:val="20"/>
          <w:szCs w:val="20"/>
        </w:rPr>
        <w:t xml:space="preserve"> aus meiner Sicht</w:t>
      </w:r>
      <w:r>
        <w:rPr>
          <w:rFonts w:ascii="Arial" w:hAnsi="Arial" w:cs="Arial"/>
          <w:sz w:val="20"/>
          <w:szCs w:val="20"/>
        </w:rPr>
        <w:t xml:space="preserve"> konstruktive Geschichten </w:t>
      </w:r>
      <w:r w:rsidR="00BF5648">
        <w:rPr>
          <w:rFonts w:ascii="Arial" w:hAnsi="Arial" w:cs="Arial"/>
          <w:sz w:val="20"/>
          <w:szCs w:val="20"/>
        </w:rPr>
        <w:t xml:space="preserve">und Rituale </w:t>
      </w:r>
      <w:r>
        <w:rPr>
          <w:rFonts w:ascii="Arial" w:hAnsi="Arial" w:cs="Arial"/>
          <w:sz w:val="20"/>
          <w:szCs w:val="20"/>
        </w:rPr>
        <w:t>nötig</w:t>
      </w:r>
      <w:r w:rsidR="00050D2A">
        <w:rPr>
          <w:rFonts w:ascii="Arial" w:hAnsi="Arial" w:cs="Arial"/>
          <w:sz w:val="20"/>
          <w:szCs w:val="20"/>
        </w:rPr>
        <w:t>,</w:t>
      </w:r>
      <w:r>
        <w:rPr>
          <w:rFonts w:ascii="Arial" w:hAnsi="Arial" w:cs="Arial"/>
          <w:sz w:val="20"/>
          <w:szCs w:val="20"/>
        </w:rPr>
        <w:t xml:space="preserve"> um nicht billig </w:t>
      </w:r>
      <w:r w:rsidR="00BF5648">
        <w:rPr>
          <w:rFonts w:ascii="Arial" w:hAnsi="Arial" w:cs="Arial"/>
          <w:sz w:val="20"/>
          <w:szCs w:val="20"/>
        </w:rPr>
        <w:t xml:space="preserve">und schnell </w:t>
      </w:r>
      <w:r>
        <w:rPr>
          <w:rFonts w:ascii="Arial" w:hAnsi="Arial" w:cs="Arial"/>
          <w:sz w:val="20"/>
          <w:szCs w:val="20"/>
        </w:rPr>
        <w:t>in das „Es wird schon wieder“ bzw. „Es muss ja weitergehen“ zu rutschen.</w:t>
      </w:r>
    </w:p>
    <w:p w:rsidR="00C86CE3" w:rsidRDefault="00C86CE3" w:rsidP="00C86CE3">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sidRPr="00C86CE3">
        <w:rPr>
          <w:noProof/>
          <w:lang w:eastAsia="de-DE"/>
        </w:rPr>
        <w:drawing>
          <wp:anchor distT="0" distB="0" distL="114300" distR="114300" simplePos="0" relativeHeight="251663360" behindDoc="1" locked="0" layoutInCell="1" allowOverlap="1" wp14:anchorId="604821EC" wp14:editId="4A4A47E8">
            <wp:simplePos x="0" y="0"/>
            <wp:positionH relativeFrom="column">
              <wp:posOffset>1181329</wp:posOffset>
            </wp:positionH>
            <wp:positionV relativeFrom="paragraph">
              <wp:posOffset>202311</wp:posOffset>
            </wp:positionV>
            <wp:extent cx="3295015" cy="3096260"/>
            <wp:effectExtent l="0" t="0" r="635" b="8890"/>
            <wp:wrapNone/>
            <wp:docPr id="8" name="Grafik 8" descr="\\fs-01\home\Fabel\Dokumente\Farben der Trauer - Kalenderblatt zum Ewigkeitsson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home\Fabel\Dokumente\Farben der Trauer - Kalenderblatt zum Ewigkeitssonnta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5015" cy="3096260"/>
                    </a:xfrm>
                    <a:prstGeom prst="hexagon">
                      <a:avLst/>
                    </a:prstGeom>
                    <a:noFill/>
                    <a:ln>
                      <a:noFill/>
                    </a:ln>
                  </pic:spPr>
                </pic:pic>
              </a:graphicData>
            </a:graphic>
            <wp14:sizeRelH relativeFrom="page">
              <wp14:pctWidth>0</wp14:pctWidth>
            </wp14:sizeRelH>
            <wp14:sizeRelV relativeFrom="page">
              <wp14:pctHeight>0</wp14:pctHeight>
            </wp14:sizeRelV>
          </wp:anchor>
        </w:drawing>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E22A04" w:rsidRP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r>
        <w:rPr>
          <w:rFonts w:ascii="Arial" w:hAnsi="Arial" w:cs="Arial"/>
          <w:b/>
          <w:sz w:val="20"/>
          <w:szCs w:val="20"/>
        </w:rPr>
        <w:t>1.</w:t>
      </w:r>
      <w:r w:rsidR="00E22A04" w:rsidRPr="00C86CE3">
        <w:rPr>
          <w:rFonts w:ascii="Arial" w:hAnsi="Arial" w:cs="Arial"/>
          <w:b/>
          <w:sz w:val="20"/>
          <w:szCs w:val="20"/>
        </w:rPr>
        <w:t>Phase</w:t>
      </w:r>
      <w:r w:rsidRPr="00C86CE3">
        <w:rPr>
          <w:rFonts w:ascii="Arial" w:hAnsi="Arial" w:cs="Arial"/>
          <w:b/>
          <w:sz w:val="20"/>
          <w:szCs w:val="20"/>
        </w:rPr>
        <w:t xml:space="preserve"> „Nicht-wahrhaben-Wollen“</w:t>
      </w:r>
      <w:r w:rsidR="00E22A04" w:rsidRPr="00C86CE3">
        <w:rPr>
          <w:rFonts w:ascii="Arial" w:hAnsi="Arial" w:cs="Arial"/>
          <w:b/>
          <w:sz w:val="20"/>
          <w:szCs w:val="20"/>
        </w:rPr>
        <w:t xml:space="preserve"> </w:t>
      </w:r>
    </w:p>
    <w:p w:rsidR="00E22A04" w:rsidRDefault="00E22A04"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Pr>
          <w:rFonts w:ascii="Arial" w:hAnsi="Arial" w:cs="Arial"/>
          <w:b/>
          <w:sz w:val="20"/>
          <w:szCs w:val="20"/>
        </w:rPr>
        <w:t>2.</w:t>
      </w:r>
      <w:r w:rsidRPr="00C86CE3">
        <w:rPr>
          <w:rFonts w:ascii="Arial" w:hAnsi="Arial" w:cs="Arial"/>
          <w:b/>
          <w:sz w:val="20"/>
          <w:szCs w:val="20"/>
        </w:rPr>
        <w:t>Phase „aufbrechende</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Pr>
          <w:rFonts w:ascii="Arial" w:hAnsi="Arial" w:cs="Arial"/>
          <w:b/>
          <w:sz w:val="20"/>
          <w:szCs w:val="20"/>
        </w:rPr>
        <w:t>Emotionen“</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r>
        <w:rPr>
          <w:rFonts w:ascii="Arial" w:hAnsi="Arial" w:cs="Arial"/>
          <w:b/>
          <w:sz w:val="20"/>
          <w:szCs w:val="20"/>
        </w:rPr>
        <w:t>4.Phase „Neuer Selbst-</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r>
        <w:rPr>
          <w:rFonts w:ascii="Arial" w:hAnsi="Arial" w:cs="Arial"/>
          <w:b/>
          <w:sz w:val="20"/>
          <w:szCs w:val="20"/>
        </w:rPr>
        <w:t>und Weltbezug“</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0"/>
          <w:szCs w:val="20"/>
        </w:rPr>
      </w:pP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Pr>
          <w:rFonts w:ascii="Arial" w:hAnsi="Arial" w:cs="Arial"/>
          <w:b/>
          <w:sz w:val="20"/>
          <w:szCs w:val="20"/>
        </w:rPr>
        <w:t>3.Phase „Sich-Suchen und</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Pr>
          <w:rFonts w:ascii="Arial" w:hAnsi="Arial" w:cs="Arial"/>
          <w:b/>
          <w:sz w:val="20"/>
          <w:szCs w:val="20"/>
        </w:rPr>
        <w:t>Sich-Trennen“</w:t>
      </w:r>
    </w:p>
    <w:p w:rsid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86CE3" w:rsidRPr="00C86CE3" w:rsidRDefault="00C86CE3" w:rsidP="00C86CE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sectPr w:rsidR="00C86CE3" w:rsidRPr="00C86CE3" w:rsidSect="00725D16">
      <w:headerReference w:type="default" r:id="rId18"/>
      <w:footerReference w:type="default" r:id="rId19"/>
      <w:pgSz w:w="11906" w:h="16838"/>
      <w:pgMar w:top="1417" w:right="1133" w:bottom="1134"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C" w:rsidRDefault="004E065C" w:rsidP="009A678D">
      <w:pPr>
        <w:spacing w:after="0" w:line="240" w:lineRule="auto"/>
      </w:pPr>
      <w:r>
        <w:separator/>
      </w:r>
    </w:p>
  </w:endnote>
  <w:endnote w:type="continuationSeparator" w:id="0">
    <w:p w:rsidR="004E065C" w:rsidRDefault="004E065C" w:rsidP="009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Fuzeile"/>
    </w:pPr>
  </w:p>
  <w:tbl>
    <w:tblPr>
      <w:tblW w:w="5000" w:type="pct"/>
      <w:tblBorders>
        <w:top w:val="single" w:sz="6" w:space="0" w:color="7F7F7F"/>
      </w:tblBorders>
      <w:tblLook w:val="04A0" w:firstRow="1" w:lastRow="0" w:firstColumn="1" w:lastColumn="0" w:noHBand="0" w:noVBand="1"/>
    </w:tblPr>
    <w:tblGrid>
      <w:gridCol w:w="2823"/>
      <w:gridCol w:w="2706"/>
      <w:gridCol w:w="2858"/>
      <w:gridCol w:w="1468"/>
    </w:tblGrid>
    <w:tr w:rsidR="009A678D" w:rsidRPr="009A678D" w:rsidTr="002F3AC6">
      <w:trPr>
        <w:trHeight w:val="988"/>
      </w:trPr>
      <w:tc>
        <w:tcPr>
          <w:tcW w:w="1432" w:type="pct"/>
          <w:vAlign w:val="bottom"/>
        </w:tcPr>
        <w:p w:rsidR="009A678D" w:rsidRPr="009A678D" w:rsidRDefault="009A678D" w:rsidP="009A678D">
          <w:pPr>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Anschrift:</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Theologisch-Pädagogisches Institut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der Ev.-Luth. Landeskirche Sachsens</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Bahnhofstraße 9</w:t>
          </w:r>
        </w:p>
        <w:p w:rsidR="009A678D" w:rsidRPr="009A678D" w:rsidRDefault="009A678D" w:rsidP="009A678D">
          <w:pPr>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01468 Moritzburg</w:t>
          </w:r>
        </w:p>
      </w:tc>
      <w:tc>
        <w:tcPr>
          <w:tcW w:w="1373" w:type="pct"/>
          <w:vAlign w:val="bottom"/>
        </w:tcPr>
        <w:p w:rsidR="009A678D" w:rsidRPr="009A678D" w:rsidRDefault="009A678D" w:rsidP="009A678D">
          <w:pPr>
            <w:tabs>
              <w:tab w:val="right" w:pos="9072"/>
            </w:tabs>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Kontakt:</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Tel.: 035207-845-00 </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Fax: 035207-845-10</w:t>
          </w:r>
        </w:p>
        <w:p w:rsidR="009A678D" w:rsidRPr="009A678D" w:rsidRDefault="00A54C62" w:rsidP="009A678D">
          <w:pPr>
            <w:tabs>
              <w:tab w:val="right" w:pos="9071"/>
            </w:tabs>
            <w:spacing w:after="0"/>
            <w:rPr>
              <w:rFonts w:ascii="Tahoma" w:eastAsia="Times New Roman" w:hAnsi="Tahoma" w:cs="Tahoma"/>
              <w:sz w:val="14"/>
              <w:szCs w:val="14"/>
              <w:lang w:eastAsia="de-DE"/>
            </w:rPr>
          </w:pPr>
          <w:r>
            <w:rPr>
              <w:rFonts w:ascii="Tahoma" w:eastAsia="Times New Roman" w:hAnsi="Tahoma" w:cs="Tahoma"/>
              <w:sz w:val="14"/>
              <w:szCs w:val="14"/>
              <w:lang w:eastAsia="de-DE"/>
            </w:rPr>
            <w:t>E-Mail: info.</w:t>
          </w:r>
          <w:r w:rsidR="009A678D" w:rsidRPr="009A678D">
            <w:rPr>
              <w:rFonts w:ascii="Tahoma" w:eastAsia="Times New Roman" w:hAnsi="Tahoma" w:cs="Tahoma"/>
              <w:sz w:val="14"/>
              <w:szCs w:val="14"/>
              <w:lang w:eastAsia="de-DE"/>
            </w:rPr>
            <w:t>tpi-moritzburg</w:t>
          </w:r>
          <w:r>
            <w:rPr>
              <w:rFonts w:ascii="Tahoma" w:eastAsia="Times New Roman" w:hAnsi="Tahoma" w:cs="Tahoma"/>
              <w:sz w:val="14"/>
              <w:szCs w:val="14"/>
              <w:lang w:eastAsia="de-DE"/>
            </w:rPr>
            <w:t>@evlks</w:t>
          </w:r>
          <w:r w:rsidR="009A678D" w:rsidRPr="009A678D">
            <w:rPr>
              <w:rFonts w:ascii="Tahoma" w:eastAsia="Times New Roman" w:hAnsi="Tahoma" w:cs="Tahoma"/>
              <w:sz w:val="14"/>
              <w:szCs w:val="14"/>
              <w:lang w:eastAsia="de-DE"/>
            </w:rPr>
            <w:t>.de</w:t>
          </w:r>
        </w:p>
        <w:p w:rsidR="009A678D" w:rsidRPr="009A678D" w:rsidRDefault="009A678D" w:rsidP="009A678D">
          <w:pPr>
            <w:tabs>
              <w:tab w:val="right" w:pos="9071"/>
            </w:tabs>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 xml:space="preserve">Internet: </w:t>
          </w:r>
          <w:hyperlink r:id="rId1" w:history="1">
            <w:r w:rsidRPr="009A678D">
              <w:rPr>
                <w:rFonts w:ascii="Tahoma" w:eastAsia="Times New Roman" w:hAnsi="Tahoma" w:cs="Tahoma"/>
                <w:sz w:val="14"/>
                <w:szCs w:val="14"/>
                <w:lang w:eastAsia="de-DE"/>
              </w:rPr>
              <w:t>www.tpi-moritzburg.de</w:t>
            </w:r>
          </w:hyperlink>
        </w:p>
      </w:tc>
      <w:tc>
        <w:tcPr>
          <w:tcW w:w="1450" w:type="pct"/>
          <w:vAlign w:val="bottom"/>
        </w:tcPr>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b/>
              <w:sz w:val="14"/>
              <w:szCs w:val="14"/>
              <w:lang w:eastAsia="de-DE"/>
            </w:rPr>
            <w:t>Bankverbindung:</w:t>
          </w:r>
          <w:r w:rsidRPr="009A678D">
            <w:rPr>
              <w:rFonts w:ascii="Tahoma" w:eastAsia="Times New Roman" w:hAnsi="Tahoma" w:cs="Tahoma"/>
              <w:sz w:val="14"/>
              <w:szCs w:val="14"/>
              <w:lang w:eastAsia="de-DE"/>
            </w:rPr>
            <w:br/>
            <w:t xml:space="preserve">Bank für Kirche u. Diakonie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LKG Sachsen</w:t>
          </w:r>
          <w:r w:rsidR="00A54C62">
            <w:rPr>
              <w:rFonts w:ascii="Tahoma" w:eastAsia="Times New Roman" w:hAnsi="Tahoma" w:cs="Tahoma"/>
              <w:sz w:val="14"/>
              <w:szCs w:val="14"/>
              <w:lang w:eastAsia="de-DE"/>
            </w:rPr>
            <w:t xml:space="preserve"> e. G.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BIC: GENODED1DKD</w:t>
          </w:r>
        </w:p>
        <w:p w:rsidR="009A678D" w:rsidRPr="009A678D" w:rsidRDefault="00A54C62" w:rsidP="009A678D">
          <w:pPr>
            <w:spacing w:after="0"/>
            <w:rPr>
              <w:rFonts w:ascii="Times New Roman" w:eastAsia="Times New Roman" w:hAnsi="Times New Roman" w:cs="Times New Roman"/>
              <w:sz w:val="16"/>
              <w:szCs w:val="16"/>
              <w:lang w:eastAsia="de-DE"/>
            </w:rPr>
          </w:pPr>
          <w:r>
            <w:rPr>
              <w:rFonts w:ascii="Tahoma" w:eastAsia="Times New Roman" w:hAnsi="Tahoma" w:cs="Tahoma"/>
              <w:sz w:val="14"/>
              <w:szCs w:val="14"/>
              <w:lang w:eastAsia="de-DE"/>
            </w:rPr>
            <w:t>IBAN: DE</w:t>
          </w:r>
          <w:r w:rsidRPr="006235C8">
            <w:rPr>
              <w:rFonts w:ascii="Tahoma" w:eastAsia="Times New Roman" w:hAnsi="Tahoma" w:cs="Tahoma"/>
              <w:sz w:val="14"/>
              <w:szCs w:val="14"/>
              <w:lang w:eastAsia="de-DE"/>
            </w:rPr>
            <w:t>92</w:t>
          </w:r>
          <w:r>
            <w:rPr>
              <w:rFonts w:ascii="Tahoma" w:eastAsia="Times New Roman" w:hAnsi="Tahoma" w:cs="Tahoma"/>
              <w:sz w:val="14"/>
              <w:szCs w:val="14"/>
              <w:lang w:eastAsia="de-DE"/>
            </w:rPr>
            <w:t xml:space="preserve"> 35</w:t>
          </w:r>
          <w:r w:rsidRPr="006235C8">
            <w:rPr>
              <w:rFonts w:ascii="Tahoma" w:eastAsia="Times New Roman" w:hAnsi="Tahoma" w:cs="Tahoma"/>
              <w:sz w:val="14"/>
              <w:szCs w:val="14"/>
              <w:lang w:eastAsia="de-DE"/>
            </w:rPr>
            <w:t>06</w:t>
          </w:r>
          <w:r>
            <w:rPr>
              <w:rFonts w:ascii="Tahoma" w:eastAsia="Times New Roman" w:hAnsi="Tahoma" w:cs="Tahoma"/>
              <w:sz w:val="14"/>
              <w:szCs w:val="14"/>
              <w:lang w:eastAsia="de-DE"/>
            </w:rPr>
            <w:t xml:space="preserve"> 01</w:t>
          </w:r>
          <w:r w:rsidRPr="006235C8">
            <w:rPr>
              <w:rFonts w:ascii="Tahoma" w:eastAsia="Times New Roman" w:hAnsi="Tahoma" w:cs="Tahoma"/>
              <w:sz w:val="14"/>
              <w:szCs w:val="14"/>
              <w:lang w:eastAsia="de-DE"/>
            </w:rPr>
            <w:t>90</w:t>
          </w:r>
          <w:r>
            <w:rPr>
              <w:rFonts w:ascii="Tahoma" w:eastAsia="Times New Roman" w:hAnsi="Tahoma" w:cs="Tahoma"/>
              <w:sz w:val="14"/>
              <w:szCs w:val="14"/>
              <w:lang w:eastAsia="de-DE"/>
            </w:rPr>
            <w:t xml:space="preserve"> 16</w:t>
          </w:r>
          <w:r w:rsidRPr="006235C8">
            <w:rPr>
              <w:rFonts w:ascii="Tahoma" w:eastAsia="Times New Roman" w:hAnsi="Tahoma" w:cs="Tahoma"/>
              <w:sz w:val="14"/>
              <w:szCs w:val="14"/>
              <w:lang w:eastAsia="de-DE"/>
            </w:rPr>
            <w:t>21</w:t>
          </w:r>
          <w:r>
            <w:rPr>
              <w:rFonts w:ascii="Tahoma" w:eastAsia="Times New Roman" w:hAnsi="Tahoma" w:cs="Tahoma"/>
              <w:sz w:val="14"/>
              <w:szCs w:val="14"/>
              <w:lang w:eastAsia="de-DE"/>
            </w:rPr>
            <w:t xml:space="preserve"> 61</w:t>
          </w:r>
          <w:r w:rsidRPr="006235C8">
            <w:rPr>
              <w:rFonts w:ascii="Tahoma" w:eastAsia="Times New Roman" w:hAnsi="Tahoma" w:cs="Tahoma"/>
              <w:sz w:val="14"/>
              <w:szCs w:val="14"/>
              <w:lang w:eastAsia="de-DE"/>
            </w:rPr>
            <w:t>00</w:t>
          </w:r>
          <w:r>
            <w:rPr>
              <w:rFonts w:ascii="Tahoma" w:eastAsia="Times New Roman" w:hAnsi="Tahoma" w:cs="Tahoma"/>
              <w:sz w:val="14"/>
              <w:szCs w:val="14"/>
              <w:lang w:eastAsia="de-DE"/>
            </w:rPr>
            <w:t xml:space="preserve"> </w:t>
          </w:r>
          <w:r w:rsidRPr="006235C8">
            <w:rPr>
              <w:rFonts w:ascii="Tahoma" w:eastAsia="Times New Roman" w:hAnsi="Tahoma" w:cs="Tahoma"/>
              <w:sz w:val="14"/>
              <w:szCs w:val="14"/>
              <w:lang w:eastAsia="de-DE"/>
            </w:rPr>
            <w:t>11</w:t>
          </w:r>
        </w:p>
      </w:tc>
      <w:tc>
        <w:tcPr>
          <w:tcW w:w="745" w:type="pct"/>
        </w:tcPr>
        <w:p w:rsidR="009A678D" w:rsidRPr="009A678D" w:rsidRDefault="009A678D" w:rsidP="009A678D">
          <w:pPr>
            <w:spacing w:after="0" w:line="240" w:lineRule="auto"/>
            <w:rPr>
              <w:rFonts w:ascii="Calibri" w:eastAsia="Times New Roman" w:hAnsi="Calibri" w:cs="Arial"/>
              <w:b/>
              <w:sz w:val="16"/>
              <w:szCs w:val="16"/>
              <w:lang w:eastAsia="de-DE"/>
            </w:rPr>
          </w:pPr>
          <w:r>
            <w:rPr>
              <w:rFonts w:ascii="Calibri" w:eastAsia="Times New Roman" w:hAnsi="Calibri" w:cs="Arial"/>
              <w:b/>
              <w:noProof/>
              <w:sz w:val="16"/>
              <w:szCs w:val="16"/>
              <w:lang w:eastAsia="de-DE"/>
            </w:rPr>
            <w:drawing>
              <wp:inline distT="0" distB="0" distL="0" distR="0" wp14:anchorId="23E93AA7" wp14:editId="457BF0A2">
                <wp:extent cx="723900" cy="723900"/>
                <wp:effectExtent l="0" t="0" r="0" b="0"/>
                <wp:docPr id="1" name="Grafik 1" descr="L:\Projekte_Kunden\TPI_Briefbogen\EVLKS_1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L:\Projekte_Kunden\TPI_Briefbogen\EVLKS_1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9A678D" w:rsidRDefault="009A67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C" w:rsidRDefault="004E065C" w:rsidP="009A678D">
      <w:pPr>
        <w:spacing w:after="0" w:line="240" w:lineRule="auto"/>
      </w:pPr>
      <w:r>
        <w:separator/>
      </w:r>
    </w:p>
  </w:footnote>
  <w:footnote w:type="continuationSeparator" w:id="0">
    <w:p w:rsidR="004E065C" w:rsidRDefault="004E065C" w:rsidP="009A678D">
      <w:pPr>
        <w:spacing w:after="0" w:line="240" w:lineRule="auto"/>
      </w:pPr>
      <w:r>
        <w:continuationSeparator/>
      </w:r>
    </w:p>
  </w:footnote>
  <w:footnote w:id="1">
    <w:p w:rsidR="00E22A04" w:rsidRDefault="00E22A04">
      <w:pPr>
        <w:pStyle w:val="Funotentext"/>
      </w:pPr>
      <w:r>
        <w:rPr>
          <w:rStyle w:val="Funotenzeichen"/>
        </w:rPr>
        <w:footnoteRef/>
      </w:r>
      <w:r>
        <w:t xml:space="preserve"> Verena Kast: Der schöpferische Sprung. Vom therapeutischen Umgang mit Krisen, Olten 1987, S. 122ff.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Kopfzeile"/>
    </w:pPr>
    <w:r>
      <w:rPr>
        <w:noProof/>
        <w:lang w:eastAsia="de-DE"/>
      </w:rPr>
      <w:drawing>
        <wp:inline distT="0" distB="0" distL="0" distR="0" wp14:anchorId="31BD6D1A" wp14:editId="4B0F457A">
          <wp:extent cx="5760720" cy="1075969"/>
          <wp:effectExtent l="0" t="0" r="0" b="0"/>
          <wp:docPr id="2" name="Grafik 2" descr="Briefkopf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9A678D" w:rsidRDefault="000355BB">
    <w:pPr>
      <w:pStyle w:val="Kopfzeile"/>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311B"/>
    <w:multiLevelType w:val="hybridMultilevel"/>
    <w:tmpl w:val="1528EE2E"/>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E0508D5"/>
    <w:multiLevelType w:val="hybridMultilevel"/>
    <w:tmpl w:val="F390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E15551"/>
    <w:multiLevelType w:val="hybridMultilevel"/>
    <w:tmpl w:val="2D0EB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085B0A"/>
    <w:multiLevelType w:val="multilevel"/>
    <w:tmpl w:val="947E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A7852"/>
    <w:multiLevelType w:val="hybridMultilevel"/>
    <w:tmpl w:val="484A8F26"/>
    <w:lvl w:ilvl="0" w:tplc="238C2C3C">
      <w:start w:val="4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A81381"/>
    <w:multiLevelType w:val="hybridMultilevel"/>
    <w:tmpl w:val="90F80F04"/>
    <w:lvl w:ilvl="0" w:tplc="54C6C2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F"/>
    <w:rsid w:val="000355BB"/>
    <w:rsid w:val="000370F9"/>
    <w:rsid w:val="00050D2A"/>
    <w:rsid w:val="0012186D"/>
    <w:rsid w:val="001D5822"/>
    <w:rsid w:val="001D6946"/>
    <w:rsid w:val="002B2DB5"/>
    <w:rsid w:val="00387ED3"/>
    <w:rsid w:val="003A634F"/>
    <w:rsid w:val="003C0770"/>
    <w:rsid w:val="003D1B73"/>
    <w:rsid w:val="003D7BEB"/>
    <w:rsid w:val="003F6AAF"/>
    <w:rsid w:val="0041367E"/>
    <w:rsid w:val="004304A7"/>
    <w:rsid w:val="00447FF8"/>
    <w:rsid w:val="004B1140"/>
    <w:rsid w:val="004E065C"/>
    <w:rsid w:val="00502B1D"/>
    <w:rsid w:val="00650B33"/>
    <w:rsid w:val="006720E6"/>
    <w:rsid w:val="00682243"/>
    <w:rsid w:val="006830BD"/>
    <w:rsid w:val="00725D16"/>
    <w:rsid w:val="0078486F"/>
    <w:rsid w:val="007B114B"/>
    <w:rsid w:val="00870925"/>
    <w:rsid w:val="00871BCB"/>
    <w:rsid w:val="008D7E3D"/>
    <w:rsid w:val="00904A41"/>
    <w:rsid w:val="0091467E"/>
    <w:rsid w:val="009A678D"/>
    <w:rsid w:val="009D1837"/>
    <w:rsid w:val="00A01114"/>
    <w:rsid w:val="00A54C62"/>
    <w:rsid w:val="00A9079F"/>
    <w:rsid w:val="00AB472C"/>
    <w:rsid w:val="00AD045F"/>
    <w:rsid w:val="00B0487E"/>
    <w:rsid w:val="00BF5648"/>
    <w:rsid w:val="00C107FC"/>
    <w:rsid w:val="00C66A9D"/>
    <w:rsid w:val="00C86CE3"/>
    <w:rsid w:val="00CA7AE5"/>
    <w:rsid w:val="00DA73A1"/>
    <w:rsid w:val="00DB69B7"/>
    <w:rsid w:val="00DF4966"/>
    <w:rsid w:val="00E20FBE"/>
    <w:rsid w:val="00E22A04"/>
    <w:rsid w:val="00EA4134"/>
    <w:rsid w:val="00F631B8"/>
    <w:rsid w:val="00FB0DC3"/>
    <w:rsid w:val="00FF2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stil2">
    <w:name w:val="stil2"/>
    <w:basedOn w:val="Standard"/>
    <w:rsid w:val="002B2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2DB5"/>
    <w:rPr>
      <w:b/>
      <w:bCs/>
    </w:rPr>
  </w:style>
  <w:style w:type="paragraph" w:styleId="Funotentext">
    <w:name w:val="footnote text"/>
    <w:basedOn w:val="Standard"/>
    <w:link w:val="FunotentextZchn"/>
    <w:uiPriority w:val="99"/>
    <w:semiHidden/>
    <w:unhideWhenUsed/>
    <w:rsid w:val="008709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0925"/>
    <w:rPr>
      <w:sz w:val="20"/>
      <w:szCs w:val="20"/>
    </w:rPr>
  </w:style>
  <w:style w:type="character" w:styleId="Funotenzeichen">
    <w:name w:val="footnote reference"/>
    <w:basedOn w:val="Absatz-Standardschriftart"/>
    <w:uiPriority w:val="99"/>
    <w:semiHidden/>
    <w:unhideWhenUsed/>
    <w:rsid w:val="00870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stil2">
    <w:name w:val="stil2"/>
    <w:basedOn w:val="Standard"/>
    <w:rsid w:val="002B2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2DB5"/>
    <w:rPr>
      <w:b/>
      <w:bCs/>
    </w:rPr>
  </w:style>
  <w:style w:type="paragraph" w:styleId="Funotentext">
    <w:name w:val="footnote text"/>
    <w:basedOn w:val="Standard"/>
    <w:link w:val="FunotentextZchn"/>
    <w:uiPriority w:val="99"/>
    <w:semiHidden/>
    <w:unhideWhenUsed/>
    <w:rsid w:val="008709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0925"/>
    <w:rPr>
      <w:sz w:val="20"/>
      <w:szCs w:val="20"/>
    </w:rPr>
  </w:style>
  <w:style w:type="character" w:styleId="Funotenzeichen">
    <w:name w:val="footnote reference"/>
    <w:basedOn w:val="Absatz-Standardschriftart"/>
    <w:uiPriority w:val="99"/>
    <w:semiHidden/>
    <w:unhideWhenUsed/>
    <w:rsid w:val="00870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65">
      <w:bodyDiv w:val="1"/>
      <w:marLeft w:val="0"/>
      <w:marRight w:val="0"/>
      <w:marTop w:val="0"/>
      <w:marBottom w:val="0"/>
      <w:divBdr>
        <w:top w:val="none" w:sz="0" w:space="0" w:color="auto"/>
        <w:left w:val="none" w:sz="0" w:space="0" w:color="auto"/>
        <w:bottom w:val="none" w:sz="0" w:space="0" w:color="auto"/>
        <w:right w:val="none" w:sz="0" w:space="0" w:color="auto"/>
      </w:divBdr>
    </w:div>
    <w:div w:id="186333807">
      <w:bodyDiv w:val="1"/>
      <w:marLeft w:val="0"/>
      <w:marRight w:val="0"/>
      <w:marTop w:val="0"/>
      <w:marBottom w:val="0"/>
      <w:divBdr>
        <w:top w:val="none" w:sz="0" w:space="0" w:color="auto"/>
        <w:left w:val="none" w:sz="0" w:space="0" w:color="auto"/>
        <w:bottom w:val="none" w:sz="0" w:space="0" w:color="auto"/>
        <w:right w:val="none" w:sz="0" w:space="0" w:color="auto"/>
      </w:divBdr>
      <w:divsChild>
        <w:div w:id="1972007370">
          <w:marLeft w:val="0"/>
          <w:marRight w:val="0"/>
          <w:marTop w:val="0"/>
          <w:marBottom w:val="0"/>
          <w:divBdr>
            <w:top w:val="none" w:sz="0" w:space="0" w:color="auto"/>
            <w:left w:val="none" w:sz="0" w:space="0" w:color="auto"/>
            <w:bottom w:val="none" w:sz="0" w:space="0" w:color="auto"/>
            <w:right w:val="none" w:sz="0" w:space="0" w:color="auto"/>
          </w:divBdr>
        </w:div>
      </w:divsChild>
    </w:div>
    <w:div w:id="222106130">
      <w:bodyDiv w:val="1"/>
      <w:marLeft w:val="0"/>
      <w:marRight w:val="0"/>
      <w:marTop w:val="0"/>
      <w:marBottom w:val="0"/>
      <w:divBdr>
        <w:top w:val="none" w:sz="0" w:space="0" w:color="auto"/>
        <w:left w:val="none" w:sz="0" w:space="0" w:color="auto"/>
        <w:bottom w:val="none" w:sz="0" w:space="0" w:color="auto"/>
        <w:right w:val="none" w:sz="0" w:space="0" w:color="auto"/>
      </w:divBdr>
      <w:divsChild>
        <w:div w:id="1879900583">
          <w:marLeft w:val="0"/>
          <w:marRight w:val="0"/>
          <w:marTop w:val="0"/>
          <w:marBottom w:val="0"/>
          <w:divBdr>
            <w:top w:val="none" w:sz="0" w:space="0" w:color="auto"/>
            <w:left w:val="none" w:sz="0" w:space="0" w:color="auto"/>
            <w:bottom w:val="none" w:sz="0" w:space="0" w:color="auto"/>
            <w:right w:val="none" w:sz="0" w:space="0" w:color="auto"/>
          </w:divBdr>
          <w:divsChild>
            <w:div w:id="875657017">
              <w:marLeft w:val="0"/>
              <w:marRight w:val="0"/>
              <w:marTop w:val="0"/>
              <w:marBottom w:val="0"/>
              <w:divBdr>
                <w:top w:val="none" w:sz="0" w:space="0" w:color="auto"/>
                <w:left w:val="none" w:sz="0" w:space="0" w:color="auto"/>
                <w:bottom w:val="none" w:sz="0" w:space="0" w:color="auto"/>
                <w:right w:val="none" w:sz="0" w:space="0" w:color="auto"/>
              </w:divBdr>
            </w:div>
            <w:div w:id="1932153393">
              <w:marLeft w:val="0"/>
              <w:marRight w:val="0"/>
              <w:marTop w:val="0"/>
              <w:marBottom w:val="0"/>
              <w:divBdr>
                <w:top w:val="none" w:sz="0" w:space="0" w:color="auto"/>
                <w:left w:val="none" w:sz="0" w:space="0" w:color="auto"/>
                <w:bottom w:val="none" w:sz="0" w:space="0" w:color="auto"/>
                <w:right w:val="none" w:sz="0" w:space="0" w:color="auto"/>
              </w:divBdr>
            </w:div>
            <w:div w:id="341981180">
              <w:marLeft w:val="0"/>
              <w:marRight w:val="0"/>
              <w:marTop w:val="0"/>
              <w:marBottom w:val="0"/>
              <w:divBdr>
                <w:top w:val="none" w:sz="0" w:space="0" w:color="auto"/>
                <w:left w:val="none" w:sz="0" w:space="0" w:color="auto"/>
                <w:bottom w:val="none" w:sz="0" w:space="0" w:color="auto"/>
                <w:right w:val="none" w:sz="0" w:space="0" w:color="auto"/>
              </w:divBdr>
              <w:divsChild>
                <w:div w:id="1142582195">
                  <w:marLeft w:val="0"/>
                  <w:marRight w:val="0"/>
                  <w:marTop w:val="0"/>
                  <w:marBottom w:val="0"/>
                  <w:divBdr>
                    <w:top w:val="none" w:sz="0" w:space="0" w:color="auto"/>
                    <w:left w:val="none" w:sz="0" w:space="0" w:color="auto"/>
                    <w:bottom w:val="none" w:sz="0" w:space="0" w:color="auto"/>
                    <w:right w:val="none" w:sz="0" w:space="0" w:color="auto"/>
                  </w:divBdr>
                </w:div>
                <w:div w:id="1839465109">
                  <w:marLeft w:val="0"/>
                  <w:marRight w:val="0"/>
                  <w:marTop w:val="0"/>
                  <w:marBottom w:val="0"/>
                  <w:divBdr>
                    <w:top w:val="none" w:sz="0" w:space="0" w:color="auto"/>
                    <w:left w:val="none" w:sz="0" w:space="0" w:color="auto"/>
                    <w:bottom w:val="none" w:sz="0" w:space="0" w:color="auto"/>
                    <w:right w:val="none" w:sz="0" w:space="0" w:color="auto"/>
                  </w:divBdr>
                  <w:divsChild>
                    <w:div w:id="1410224482">
                      <w:marLeft w:val="0"/>
                      <w:marRight w:val="0"/>
                      <w:marTop w:val="0"/>
                      <w:marBottom w:val="0"/>
                      <w:divBdr>
                        <w:top w:val="none" w:sz="0" w:space="0" w:color="auto"/>
                        <w:left w:val="none" w:sz="0" w:space="0" w:color="auto"/>
                        <w:bottom w:val="none" w:sz="0" w:space="0" w:color="auto"/>
                        <w:right w:val="none" w:sz="0" w:space="0" w:color="auto"/>
                      </w:divBdr>
                    </w:div>
                    <w:div w:id="9978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658">
              <w:marLeft w:val="0"/>
              <w:marRight w:val="0"/>
              <w:marTop w:val="0"/>
              <w:marBottom w:val="0"/>
              <w:divBdr>
                <w:top w:val="none" w:sz="0" w:space="0" w:color="auto"/>
                <w:left w:val="none" w:sz="0" w:space="0" w:color="auto"/>
                <w:bottom w:val="none" w:sz="0" w:space="0" w:color="auto"/>
                <w:right w:val="none" w:sz="0" w:space="0" w:color="auto"/>
              </w:divBdr>
            </w:div>
          </w:divsChild>
        </w:div>
        <w:div w:id="1347558139">
          <w:marLeft w:val="0"/>
          <w:marRight w:val="0"/>
          <w:marTop w:val="0"/>
          <w:marBottom w:val="0"/>
          <w:divBdr>
            <w:top w:val="none" w:sz="0" w:space="0" w:color="auto"/>
            <w:left w:val="none" w:sz="0" w:space="0" w:color="auto"/>
            <w:bottom w:val="none" w:sz="0" w:space="0" w:color="auto"/>
            <w:right w:val="none" w:sz="0" w:space="0" w:color="auto"/>
          </w:divBdr>
          <w:divsChild>
            <w:div w:id="184289946">
              <w:marLeft w:val="0"/>
              <w:marRight w:val="0"/>
              <w:marTop w:val="0"/>
              <w:marBottom w:val="0"/>
              <w:divBdr>
                <w:top w:val="none" w:sz="0" w:space="0" w:color="auto"/>
                <w:left w:val="none" w:sz="0" w:space="0" w:color="auto"/>
                <w:bottom w:val="none" w:sz="0" w:space="0" w:color="auto"/>
                <w:right w:val="none" w:sz="0" w:space="0" w:color="auto"/>
              </w:divBdr>
              <w:divsChild>
                <w:div w:id="1971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755">
      <w:bodyDiv w:val="1"/>
      <w:marLeft w:val="0"/>
      <w:marRight w:val="0"/>
      <w:marTop w:val="0"/>
      <w:marBottom w:val="0"/>
      <w:divBdr>
        <w:top w:val="none" w:sz="0" w:space="0" w:color="auto"/>
        <w:left w:val="none" w:sz="0" w:space="0" w:color="auto"/>
        <w:bottom w:val="none" w:sz="0" w:space="0" w:color="auto"/>
        <w:right w:val="none" w:sz="0" w:space="0" w:color="auto"/>
      </w:divBdr>
    </w:div>
    <w:div w:id="874345761">
      <w:bodyDiv w:val="1"/>
      <w:marLeft w:val="0"/>
      <w:marRight w:val="0"/>
      <w:marTop w:val="0"/>
      <w:marBottom w:val="0"/>
      <w:divBdr>
        <w:top w:val="none" w:sz="0" w:space="0" w:color="auto"/>
        <w:left w:val="none" w:sz="0" w:space="0" w:color="auto"/>
        <w:bottom w:val="none" w:sz="0" w:space="0" w:color="auto"/>
        <w:right w:val="none" w:sz="0" w:space="0" w:color="auto"/>
      </w:divBdr>
    </w:div>
    <w:div w:id="1025596557">
      <w:bodyDiv w:val="1"/>
      <w:marLeft w:val="0"/>
      <w:marRight w:val="0"/>
      <w:marTop w:val="0"/>
      <w:marBottom w:val="0"/>
      <w:divBdr>
        <w:top w:val="none" w:sz="0" w:space="0" w:color="auto"/>
        <w:left w:val="none" w:sz="0" w:space="0" w:color="auto"/>
        <w:bottom w:val="none" w:sz="0" w:space="0" w:color="auto"/>
        <w:right w:val="none" w:sz="0" w:space="0" w:color="auto"/>
      </w:divBdr>
    </w:div>
    <w:div w:id="1060790711">
      <w:bodyDiv w:val="1"/>
      <w:marLeft w:val="0"/>
      <w:marRight w:val="0"/>
      <w:marTop w:val="0"/>
      <w:marBottom w:val="0"/>
      <w:divBdr>
        <w:top w:val="none" w:sz="0" w:space="0" w:color="auto"/>
        <w:left w:val="none" w:sz="0" w:space="0" w:color="auto"/>
        <w:bottom w:val="none" w:sz="0" w:space="0" w:color="auto"/>
        <w:right w:val="none" w:sz="0" w:space="0" w:color="auto"/>
      </w:divBdr>
    </w:div>
    <w:div w:id="1283341308">
      <w:bodyDiv w:val="1"/>
      <w:marLeft w:val="0"/>
      <w:marRight w:val="0"/>
      <w:marTop w:val="0"/>
      <w:marBottom w:val="0"/>
      <w:divBdr>
        <w:top w:val="none" w:sz="0" w:space="0" w:color="auto"/>
        <w:left w:val="none" w:sz="0" w:space="0" w:color="auto"/>
        <w:bottom w:val="none" w:sz="0" w:space="0" w:color="auto"/>
        <w:right w:val="none" w:sz="0" w:space="0" w:color="auto"/>
      </w:divBdr>
      <w:divsChild>
        <w:div w:id="1223369991">
          <w:marLeft w:val="0"/>
          <w:marRight w:val="0"/>
          <w:marTop w:val="0"/>
          <w:marBottom w:val="0"/>
          <w:divBdr>
            <w:top w:val="none" w:sz="0" w:space="0" w:color="auto"/>
            <w:left w:val="none" w:sz="0" w:space="0" w:color="auto"/>
            <w:bottom w:val="none" w:sz="0" w:space="0" w:color="auto"/>
            <w:right w:val="none" w:sz="0" w:space="0" w:color="auto"/>
          </w:divBdr>
        </w:div>
        <w:div w:id="42777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tpi-moritz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27CA-62F8-4B40-B02F-F380C922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69AEAEF8.dotm</Template>
  <TotalTime>0</TotalTime>
  <Pages>2</Pages>
  <Words>663</Words>
  <Characters>4183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 Johanna</dc:creator>
  <cp:lastModifiedBy>Zimmermann, Manja</cp:lastModifiedBy>
  <cp:revision>2</cp:revision>
  <dcterms:created xsi:type="dcterms:W3CDTF">2020-11-15T18:59:00Z</dcterms:created>
  <dcterms:modified xsi:type="dcterms:W3CDTF">2020-11-15T18:59:00Z</dcterms:modified>
</cp:coreProperties>
</file>